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DE0FD" w14:textId="77777777" w:rsidR="00147F75" w:rsidRPr="0098165A" w:rsidRDefault="005A746E" w:rsidP="00147F75">
      <w:pPr>
        <w:overflowPunct w:val="0"/>
        <w:spacing w:line="360" w:lineRule="auto"/>
        <w:jc w:val="both"/>
        <w:rPr>
          <w:rFonts w:ascii="標楷體" w:eastAsia="標楷體" w:hAnsi="標楷體" w:cs="Times New Roman"/>
          <w:b/>
          <w:sz w:val="36"/>
          <w:szCs w:val="36"/>
          <w:lang w:eastAsia="zh-HK"/>
        </w:rPr>
      </w:pPr>
      <w:r w:rsidRPr="0098165A">
        <w:rPr>
          <w:rFonts w:ascii="標楷體" w:eastAsia="標楷體" w:hAnsi="標楷體" w:cs="Times New Roman" w:hint="eastAsia"/>
          <w:b/>
          <w:sz w:val="36"/>
          <w:szCs w:val="36"/>
          <w:lang w:eastAsia="zh-HK"/>
        </w:rPr>
        <w:t>陸</w:t>
      </w:r>
      <w:r w:rsidR="007A7B17" w:rsidRPr="0098165A">
        <w:rPr>
          <w:rFonts w:ascii="標楷體" w:eastAsia="標楷體" w:hAnsi="標楷體" w:cs="Times New Roman" w:hint="eastAsia"/>
          <w:b/>
          <w:sz w:val="36"/>
          <w:szCs w:val="36"/>
          <w:lang w:eastAsia="zh-HK"/>
        </w:rPr>
        <w:t>、政府推動交通安全改善執行情形</w:t>
      </w:r>
    </w:p>
    <w:p w14:paraId="1715BA66" w14:textId="570121F0" w:rsidR="000D4749" w:rsidRPr="0098165A" w:rsidRDefault="00DB54E8" w:rsidP="006A0434">
      <w:pPr>
        <w:overflowPunct w:val="0"/>
        <w:spacing w:line="480" w:lineRule="exact"/>
        <w:ind w:firstLineChars="202" w:firstLine="566"/>
        <w:jc w:val="both"/>
        <w:rPr>
          <w:rFonts w:ascii="標楷體" w:eastAsia="標楷體" w:hAnsi="標楷體" w:cs="Times New Roman"/>
          <w:b/>
          <w:sz w:val="36"/>
          <w:szCs w:val="36"/>
          <w:lang w:eastAsia="zh-HK"/>
        </w:rPr>
      </w:pPr>
      <w:r w:rsidRPr="0098165A">
        <w:rPr>
          <w:rFonts w:ascii="標楷體" w:eastAsia="標楷體" w:hAnsi="標楷體" w:hint="eastAsia"/>
          <w:sz w:val="28"/>
          <w:szCs w:val="28"/>
        </w:rPr>
        <w:t>政府</w:t>
      </w:r>
      <w:r w:rsidR="009F1E71" w:rsidRPr="0098165A">
        <w:rPr>
          <w:rFonts w:ascii="標楷體" w:eastAsia="標楷體" w:hAnsi="標楷體" w:hint="eastAsia"/>
          <w:sz w:val="28"/>
          <w:szCs w:val="28"/>
        </w:rPr>
        <w:t>為</w:t>
      </w:r>
      <w:r w:rsidRPr="0098165A">
        <w:rPr>
          <w:rFonts w:ascii="標楷體" w:eastAsia="標楷體" w:hAnsi="標楷體" w:hint="eastAsia"/>
          <w:sz w:val="28"/>
          <w:szCs w:val="28"/>
        </w:rPr>
        <w:t>提升道路交通安全，確立道路交通安全基本政策及推動</w:t>
      </w:r>
      <w:r w:rsidR="008D6071" w:rsidRPr="0098165A">
        <w:rPr>
          <w:rFonts w:ascii="標楷體" w:eastAsia="標楷體" w:hAnsi="標楷體" w:hint="eastAsia"/>
          <w:sz w:val="28"/>
          <w:szCs w:val="28"/>
        </w:rPr>
        <w:t>方式</w:t>
      </w:r>
      <w:r w:rsidRPr="0098165A">
        <w:rPr>
          <w:rFonts w:ascii="標楷體" w:eastAsia="標楷體" w:hAnsi="標楷體" w:hint="eastAsia"/>
          <w:sz w:val="28"/>
          <w:szCs w:val="28"/>
        </w:rPr>
        <w:t>，以達道路交通事故零死亡</w:t>
      </w:r>
      <w:r w:rsidR="008D6071" w:rsidRPr="0098165A">
        <w:rPr>
          <w:rFonts w:ascii="標楷體" w:eastAsia="標楷體" w:hAnsi="標楷體" w:hint="eastAsia"/>
          <w:sz w:val="28"/>
          <w:szCs w:val="28"/>
        </w:rPr>
        <w:t>之</w:t>
      </w:r>
      <w:r w:rsidR="005B1A31" w:rsidRPr="0098165A">
        <w:rPr>
          <w:rFonts w:ascii="標楷體" w:eastAsia="標楷體" w:hAnsi="標楷體" w:hint="eastAsia"/>
          <w:sz w:val="28"/>
          <w:szCs w:val="28"/>
        </w:rPr>
        <w:t>願景目標</w:t>
      </w:r>
      <w:r w:rsidR="009B7BC4" w:rsidRPr="0098165A">
        <w:rPr>
          <w:rFonts w:ascii="標楷體" w:eastAsia="標楷體" w:hAnsi="標楷體" w:hint="eastAsia"/>
          <w:sz w:val="28"/>
          <w:szCs w:val="28"/>
        </w:rPr>
        <w:t>，</w:t>
      </w:r>
      <w:r w:rsidR="009F1E71" w:rsidRPr="0098165A">
        <w:rPr>
          <w:rFonts w:ascii="標楷體" w:eastAsia="標楷體" w:hAnsi="標楷體" w:hint="eastAsia"/>
          <w:sz w:val="28"/>
          <w:szCs w:val="28"/>
        </w:rPr>
        <w:t>於</w:t>
      </w:r>
      <w:r w:rsidR="009B7BC4" w:rsidRPr="0098165A">
        <w:rPr>
          <w:rFonts w:ascii="標楷體" w:eastAsia="標楷體" w:hAnsi="標楷體" w:hint="eastAsia"/>
          <w:sz w:val="28"/>
          <w:szCs w:val="28"/>
        </w:rPr>
        <w:t>112</w:t>
      </w:r>
      <w:r w:rsidR="009F1E71" w:rsidRPr="0098165A">
        <w:rPr>
          <w:rFonts w:ascii="標楷體" w:eastAsia="標楷體" w:hAnsi="標楷體" w:hint="eastAsia"/>
          <w:sz w:val="28"/>
          <w:szCs w:val="28"/>
        </w:rPr>
        <w:t>年</w:t>
      </w:r>
      <w:r w:rsidR="009F1E71" w:rsidRPr="0098165A">
        <w:rPr>
          <w:rFonts w:ascii="標楷體" w:eastAsia="標楷體" w:hAnsi="標楷體"/>
          <w:sz w:val="28"/>
          <w:szCs w:val="28"/>
        </w:rPr>
        <w:t>12</w:t>
      </w:r>
      <w:r w:rsidR="009F1E71" w:rsidRPr="0098165A">
        <w:rPr>
          <w:rFonts w:ascii="標楷體" w:eastAsia="標楷體" w:hAnsi="標楷體" w:hint="eastAsia"/>
          <w:sz w:val="28"/>
          <w:szCs w:val="28"/>
        </w:rPr>
        <w:t>月</w:t>
      </w:r>
      <w:r w:rsidR="009F1E71" w:rsidRPr="0098165A">
        <w:rPr>
          <w:rFonts w:ascii="標楷體" w:eastAsia="標楷體" w:hAnsi="標楷體"/>
          <w:sz w:val="28"/>
          <w:szCs w:val="28"/>
        </w:rPr>
        <w:t>15</w:t>
      </w:r>
      <w:r w:rsidR="009F1E71" w:rsidRPr="0098165A">
        <w:rPr>
          <w:rFonts w:ascii="標楷體" w:eastAsia="標楷體" w:hAnsi="標楷體" w:hint="eastAsia"/>
          <w:sz w:val="28"/>
          <w:szCs w:val="28"/>
        </w:rPr>
        <w:t>日制定</w:t>
      </w:r>
      <w:r w:rsidR="00A8022A" w:rsidRPr="0098165A">
        <w:rPr>
          <w:rFonts w:ascii="標楷體" w:eastAsia="標楷體" w:hAnsi="標楷體" w:hint="eastAsia"/>
          <w:sz w:val="28"/>
          <w:szCs w:val="28"/>
        </w:rPr>
        <w:t>公布</w:t>
      </w:r>
      <w:r w:rsidR="009F1E71" w:rsidRPr="0098165A">
        <w:rPr>
          <w:rFonts w:ascii="標楷體" w:eastAsia="標楷體" w:hAnsi="標楷體" w:hint="eastAsia"/>
          <w:sz w:val="28"/>
          <w:szCs w:val="28"/>
        </w:rPr>
        <w:t>道路交通安全基本法，</w:t>
      </w:r>
      <w:r w:rsidR="008D6071" w:rsidRPr="0098165A">
        <w:rPr>
          <w:rFonts w:ascii="標楷體" w:eastAsia="標楷體" w:hAnsi="標楷體" w:hint="eastAsia"/>
          <w:sz w:val="28"/>
          <w:szCs w:val="28"/>
        </w:rPr>
        <w:t>規範</w:t>
      </w:r>
      <w:r w:rsidR="009B7BC4" w:rsidRPr="0098165A">
        <w:rPr>
          <w:rFonts w:ascii="標楷體" w:eastAsia="標楷體" w:hAnsi="標楷體" w:hint="eastAsia"/>
          <w:sz w:val="28"/>
          <w:szCs w:val="28"/>
        </w:rPr>
        <w:t>各級政府、事業及國民應共同維護改善道路交通安全，建立以人為本、傷害最低、公共運輸優先、緊急車輛通行、無障礙設計及落實道路公共使用等安全之用路環境。由行政院策劃、協調及推動</w:t>
      </w:r>
      <w:r w:rsidR="008D6071" w:rsidRPr="0098165A">
        <w:rPr>
          <w:rFonts w:ascii="標楷體" w:eastAsia="標楷體" w:hAnsi="標楷體" w:hint="eastAsia"/>
          <w:sz w:val="28"/>
          <w:szCs w:val="28"/>
        </w:rPr>
        <w:t>全國道路交通安全事務</w:t>
      </w:r>
      <w:r w:rsidR="009B7BC4" w:rsidRPr="0098165A">
        <w:rPr>
          <w:rFonts w:ascii="標楷體" w:eastAsia="標楷體" w:hAnsi="標楷體" w:hint="eastAsia"/>
          <w:sz w:val="28"/>
          <w:szCs w:val="28"/>
        </w:rPr>
        <w:t>，</w:t>
      </w:r>
      <w:r w:rsidR="008D6071" w:rsidRPr="0098165A">
        <w:rPr>
          <w:rFonts w:ascii="標楷體" w:eastAsia="標楷體" w:hAnsi="標楷體" w:hint="eastAsia"/>
          <w:sz w:val="28"/>
          <w:szCs w:val="28"/>
        </w:rPr>
        <w:t>強化各級政府分工協調，其中</w:t>
      </w:r>
      <w:r w:rsidR="009B7BC4" w:rsidRPr="0098165A">
        <w:rPr>
          <w:rFonts w:ascii="標楷體" w:eastAsia="標楷體" w:hAnsi="標楷體" w:hint="eastAsia"/>
          <w:sz w:val="28"/>
          <w:szCs w:val="28"/>
        </w:rPr>
        <w:t>中央政府應制定推動道路交通安全相關法規、道路交通安全政策與綱要計畫、</w:t>
      </w:r>
      <w:r w:rsidR="008D6071" w:rsidRPr="0098165A">
        <w:rPr>
          <w:rFonts w:ascii="標楷體" w:eastAsia="標楷體" w:hAnsi="標楷體" w:hint="eastAsia"/>
          <w:sz w:val="28"/>
          <w:szCs w:val="28"/>
        </w:rPr>
        <w:t>道路交通安全</w:t>
      </w:r>
      <w:r w:rsidR="009B7BC4" w:rsidRPr="0098165A">
        <w:rPr>
          <w:rFonts w:ascii="標楷體" w:eastAsia="標楷體" w:hAnsi="標楷體" w:hint="eastAsia"/>
          <w:sz w:val="28"/>
          <w:szCs w:val="28"/>
        </w:rPr>
        <w:t>推動計畫</w:t>
      </w:r>
      <w:r w:rsidR="00EA1074" w:rsidRPr="0098165A">
        <w:rPr>
          <w:rFonts w:ascii="標楷體" w:eastAsia="標楷體" w:hAnsi="標楷體" w:hint="eastAsia"/>
          <w:sz w:val="28"/>
          <w:szCs w:val="28"/>
        </w:rPr>
        <w:t>，並定期檢討及公布道路交通安全政策推動狀況</w:t>
      </w:r>
      <w:r w:rsidR="005B1A31" w:rsidRPr="0098165A">
        <w:rPr>
          <w:rFonts w:ascii="標楷體" w:eastAsia="標楷體" w:hAnsi="標楷體" w:hint="eastAsia"/>
          <w:sz w:val="28"/>
          <w:szCs w:val="28"/>
        </w:rPr>
        <w:t>；</w:t>
      </w:r>
      <w:r w:rsidR="008D6071" w:rsidRPr="0098165A">
        <w:rPr>
          <w:rFonts w:ascii="標楷體" w:eastAsia="標楷體" w:hAnsi="標楷體" w:hint="eastAsia"/>
          <w:sz w:val="28"/>
          <w:szCs w:val="28"/>
        </w:rPr>
        <w:t>地方</w:t>
      </w:r>
      <w:r w:rsidR="009B7BC4" w:rsidRPr="0098165A">
        <w:rPr>
          <w:rFonts w:ascii="標楷體" w:eastAsia="標楷體" w:hAnsi="標楷體" w:hint="eastAsia"/>
          <w:sz w:val="28"/>
          <w:szCs w:val="28"/>
        </w:rPr>
        <w:t>政府應訂定道路交通安全執行計畫。依據道路交通安全基本法規定，</w:t>
      </w:r>
      <w:r w:rsidR="008D6071" w:rsidRPr="0098165A">
        <w:rPr>
          <w:rFonts w:ascii="標楷體" w:eastAsia="標楷體" w:hAnsi="標楷體" w:hint="eastAsia"/>
          <w:sz w:val="28"/>
          <w:szCs w:val="28"/>
        </w:rPr>
        <w:t>交通部</w:t>
      </w:r>
      <w:r w:rsidR="009B7BC4" w:rsidRPr="0098165A">
        <w:rPr>
          <w:rFonts w:ascii="標楷體" w:eastAsia="標楷體" w:hAnsi="標楷體" w:hint="eastAsia"/>
          <w:sz w:val="28"/>
          <w:szCs w:val="28"/>
        </w:rPr>
        <w:t>每4年</w:t>
      </w:r>
      <w:r w:rsidR="008D6071" w:rsidRPr="0098165A">
        <w:rPr>
          <w:rFonts w:ascii="標楷體" w:eastAsia="標楷體" w:hAnsi="標楷體" w:hint="eastAsia"/>
          <w:sz w:val="28"/>
          <w:szCs w:val="28"/>
        </w:rPr>
        <w:t>應</w:t>
      </w:r>
      <w:r w:rsidR="009B7BC4" w:rsidRPr="0098165A">
        <w:rPr>
          <w:rFonts w:ascii="標楷體" w:eastAsia="標楷體" w:hAnsi="標楷體" w:hint="eastAsia"/>
          <w:sz w:val="28"/>
          <w:szCs w:val="28"/>
        </w:rPr>
        <w:t>研提國家道路交通安全綱要計畫，作為中央</w:t>
      </w:r>
      <w:r w:rsidR="005B1A31" w:rsidRPr="0098165A">
        <w:rPr>
          <w:rFonts w:ascii="標楷體" w:eastAsia="標楷體" w:hAnsi="標楷體" w:hint="eastAsia"/>
          <w:sz w:val="28"/>
          <w:szCs w:val="28"/>
        </w:rPr>
        <w:t>政府</w:t>
      </w:r>
      <w:r w:rsidR="009B7BC4" w:rsidRPr="0098165A">
        <w:rPr>
          <w:rFonts w:ascii="標楷體" w:eastAsia="標楷體" w:hAnsi="標楷體" w:hint="eastAsia"/>
          <w:sz w:val="28"/>
          <w:szCs w:val="28"/>
        </w:rPr>
        <w:t>訂定</w:t>
      </w:r>
      <w:r w:rsidR="008D6071" w:rsidRPr="0098165A">
        <w:rPr>
          <w:rFonts w:ascii="標楷體" w:eastAsia="標楷體" w:hAnsi="標楷體" w:hint="eastAsia"/>
          <w:sz w:val="28"/>
          <w:szCs w:val="28"/>
        </w:rPr>
        <w:t>「</w:t>
      </w:r>
      <w:r w:rsidR="009B7BC4" w:rsidRPr="0098165A">
        <w:rPr>
          <w:rFonts w:ascii="標楷體" w:eastAsia="標楷體" w:hAnsi="標楷體" w:hint="eastAsia"/>
          <w:sz w:val="28"/>
          <w:szCs w:val="28"/>
        </w:rPr>
        <w:t>年度道路交通安全推動計畫</w:t>
      </w:r>
      <w:r w:rsidR="008D6071" w:rsidRPr="0098165A">
        <w:rPr>
          <w:rFonts w:ascii="標楷體" w:eastAsia="標楷體" w:hAnsi="標楷體" w:hint="eastAsia"/>
          <w:sz w:val="28"/>
          <w:szCs w:val="28"/>
        </w:rPr>
        <w:t>」，</w:t>
      </w:r>
      <w:r w:rsidR="009B7BC4" w:rsidRPr="0098165A">
        <w:rPr>
          <w:rFonts w:ascii="標楷體" w:eastAsia="標楷體" w:hAnsi="標楷體" w:hint="eastAsia"/>
          <w:sz w:val="28"/>
          <w:szCs w:val="28"/>
        </w:rPr>
        <w:t>及地方政府訂定</w:t>
      </w:r>
      <w:r w:rsidR="008D6071" w:rsidRPr="0098165A">
        <w:rPr>
          <w:rFonts w:ascii="標楷體" w:eastAsia="標楷體" w:hAnsi="標楷體" w:hint="eastAsia"/>
          <w:sz w:val="28"/>
          <w:szCs w:val="28"/>
        </w:rPr>
        <w:t>「</w:t>
      </w:r>
      <w:r w:rsidR="009B7BC4" w:rsidRPr="0098165A">
        <w:rPr>
          <w:rFonts w:ascii="標楷體" w:eastAsia="標楷體" w:hAnsi="標楷體" w:hint="eastAsia"/>
          <w:sz w:val="28"/>
          <w:szCs w:val="28"/>
        </w:rPr>
        <w:t>年度道路交通安全執行計畫</w:t>
      </w:r>
      <w:r w:rsidR="008D6071" w:rsidRPr="0098165A">
        <w:rPr>
          <w:rFonts w:ascii="標楷體" w:eastAsia="標楷體" w:hAnsi="標楷體" w:hint="eastAsia"/>
          <w:sz w:val="28"/>
          <w:szCs w:val="28"/>
        </w:rPr>
        <w:t>」</w:t>
      </w:r>
      <w:r w:rsidR="009B7BC4" w:rsidRPr="0098165A">
        <w:rPr>
          <w:rFonts w:ascii="標楷體" w:eastAsia="標楷體" w:hAnsi="標楷體" w:hint="eastAsia"/>
          <w:sz w:val="28"/>
          <w:szCs w:val="28"/>
        </w:rPr>
        <w:t>之依據</w:t>
      </w:r>
      <w:r w:rsidR="008D6071" w:rsidRPr="0098165A">
        <w:rPr>
          <w:rFonts w:ascii="標楷體" w:eastAsia="標楷體" w:hAnsi="標楷體" w:hint="eastAsia"/>
          <w:sz w:val="28"/>
          <w:szCs w:val="28"/>
        </w:rPr>
        <w:t>。</w:t>
      </w:r>
      <w:r w:rsidR="009B7BC4" w:rsidRPr="0098165A">
        <w:rPr>
          <w:rFonts w:ascii="標楷體" w:eastAsia="標楷體" w:hAnsi="標楷體" w:hint="eastAsia"/>
          <w:sz w:val="28"/>
          <w:szCs w:val="28"/>
        </w:rPr>
        <w:t>各</w:t>
      </w:r>
      <w:r w:rsidR="008D6071" w:rsidRPr="0098165A">
        <w:rPr>
          <w:rFonts w:ascii="標楷體" w:eastAsia="標楷體" w:hAnsi="標楷體" w:hint="eastAsia"/>
          <w:sz w:val="28"/>
          <w:szCs w:val="28"/>
        </w:rPr>
        <w:t>級政府</w:t>
      </w:r>
      <w:r w:rsidR="005B1A31" w:rsidRPr="0098165A">
        <w:rPr>
          <w:rFonts w:ascii="標楷體" w:eastAsia="標楷體" w:hAnsi="標楷體" w:hint="eastAsia"/>
          <w:sz w:val="28"/>
          <w:szCs w:val="28"/>
        </w:rPr>
        <w:t>應</w:t>
      </w:r>
      <w:r w:rsidR="009B7BC4" w:rsidRPr="0098165A">
        <w:rPr>
          <w:rFonts w:ascii="標楷體" w:eastAsia="標楷體" w:hAnsi="標楷體" w:hint="eastAsia"/>
          <w:sz w:val="28"/>
          <w:szCs w:val="28"/>
        </w:rPr>
        <w:t>依權責推動相關</w:t>
      </w:r>
      <w:r w:rsidR="008D6071" w:rsidRPr="0098165A">
        <w:rPr>
          <w:rFonts w:ascii="標楷體" w:eastAsia="標楷體" w:hAnsi="標楷體" w:hint="eastAsia"/>
          <w:sz w:val="28"/>
          <w:szCs w:val="28"/>
        </w:rPr>
        <w:t>道路</w:t>
      </w:r>
      <w:r w:rsidR="009B7BC4" w:rsidRPr="0098165A">
        <w:rPr>
          <w:rFonts w:ascii="標楷體" w:eastAsia="標楷體" w:hAnsi="標楷體" w:hint="eastAsia"/>
          <w:sz w:val="28"/>
          <w:szCs w:val="28"/>
        </w:rPr>
        <w:t>安全改善措施，並落實監督各項措施執行成效，建立以人為本之道路交通安全環境</w:t>
      </w:r>
      <w:r w:rsidR="009F1E71" w:rsidRPr="0098165A">
        <w:rPr>
          <w:rFonts w:ascii="標楷體" w:eastAsia="標楷體" w:hAnsi="標楷體" w:hint="eastAsia"/>
          <w:sz w:val="28"/>
          <w:szCs w:val="28"/>
        </w:rPr>
        <w:t>。</w:t>
      </w:r>
      <w:r w:rsidR="00190420" w:rsidRPr="0098165A">
        <w:rPr>
          <w:rFonts w:ascii="標楷體" w:eastAsia="標楷體" w:hAnsi="標楷體" w:hint="eastAsia"/>
          <w:sz w:val="28"/>
          <w:szCs w:val="28"/>
        </w:rPr>
        <w:t>又臺灣永續發展目標核心目標9列有「降低道路交通事故死亡人數」等具體目標，核心目標3及11亦列有「降低交通事故死亡人數」、「為所有的人提供安全、可負擔、可及性高，且符合永續發展的交通運輸系統」等具體目標。</w:t>
      </w:r>
      <w:r w:rsidR="000D4749" w:rsidRPr="0098165A">
        <w:rPr>
          <w:rFonts w:ascii="標楷體" w:eastAsia="標楷體" w:hAnsi="標楷體" w:hint="eastAsia"/>
          <w:sz w:val="28"/>
          <w:szCs w:val="28"/>
        </w:rPr>
        <w:t>茲將11</w:t>
      </w:r>
      <w:r w:rsidR="000D4749" w:rsidRPr="0098165A">
        <w:rPr>
          <w:rFonts w:ascii="標楷體" w:eastAsia="標楷體" w:hAnsi="標楷體"/>
          <w:sz w:val="28"/>
          <w:szCs w:val="28"/>
        </w:rPr>
        <w:t>4</w:t>
      </w:r>
      <w:r w:rsidR="000D4749" w:rsidRPr="0098165A">
        <w:rPr>
          <w:rFonts w:ascii="標楷體" w:eastAsia="標楷體" w:hAnsi="標楷體" w:hint="eastAsia"/>
          <w:sz w:val="28"/>
          <w:szCs w:val="28"/>
        </w:rPr>
        <w:t>年度政府推動交通安全改善作為、執行結果及審計機關重要審核意見，說明如次</w:t>
      </w:r>
      <w:r w:rsidR="005A746E" w:rsidRPr="0098165A">
        <w:rPr>
          <w:rFonts w:ascii="標楷體" w:eastAsia="標楷體" w:hAnsi="標楷體" w:hint="eastAsia"/>
          <w:sz w:val="28"/>
          <w:szCs w:val="28"/>
        </w:rPr>
        <w:t>：</w:t>
      </w:r>
      <w:r w:rsidR="000D4749" w:rsidRPr="0098165A">
        <w:rPr>
          <w:rFonts w:ascii="標楷體" w:eastAsia="標楷體" w:hAnsi="標楷體" w:hint="eastAsia"/>
          <w:sz w:val="18"/>
          <w:szCs w:val="18"/>
        </w:rPr>
        <w:t xml:space="preserve"> </w:t>
      </w:r>
    </w:p>
    <w:p w14:paraId="4998C668" w14:textId="1524B253" w:rsidR="00A83079" w:rsidRPr="0098165A" w:rsidRDefault="00E95B32" w:rsidP="00B13055">
      <w:pPr>
        <w:spacing w:beforeLines="30" w:before="108" w:line="480" w:lineRule="exact"/>
        <w:ind w:leftChars="150" w:left="360"/>
        <w:rPr>
          <w:rFonts w:ascii="標楷體" w:eastAsia="標楷體" w:hAnsi="標楷體"/>
          <w:b/>
          <w:sz w:val="32"/>
          <w:szCs w:val="36"/>
        </w:rPr>
      </w:pPr>
      <w:bookmarkStart w:id="0" w:name="_Hlk230342258"/>
      <w:r w:rsidRPr="0098165A">
        <w:rPr>
          <w:rFonts w:ascii="標楷體" w:eastAsia="標楷體" w:hAnsi="標楷體" w:hint="eastAsia"/>
          <w:b/>
          <w:sz w:val="32"/>
          <w:szCs w:val="36"/>
        </w:rPr>
        <w:t>一、</w:t>
      </w:r>
      <w:r w:rsidR="00A83079" w:rsidRPr="0098165A">
        <w:rPr>
          <w:rFonts w:ascii="標楷體" w:eastAsia="標楷體" w:hAnsi="標楷體" w:hint="eastAsia"/>
          <w:b/>
          <w:sz w:val="32"/>
          <w:szCs w:val="36"/>
        </w:rPr>
        <w:t>政府推動交通安全改善作為</w:t>
      </w:r>
    </w:p>
    <w:p w14:paraId="0ED59DA6" w14:textId="6AD44978" w:rsidR="00A83079" w:rsidRPr="0098165A" w:rsidRDefault="00E95B32" w:rsidP="00846AC1">
      <w:pPr>
        <w:overflowPunct w:val="0"/>
        <w:spacing w:beforeLines="32" w:before="115" w:afterLines="20" w:after="72" w:line="48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 xml:space="preserve">（一）　</w:t>
      </w:r>
      <w:r w:rsidR="00A83079" w:rsidRPr="0098165A">
        <w:rPr>
          <w:rFonts w:ascii="標楷體" w:eastAsia="標楷體" w:hAnsi="標楷體" w:hint="eastAsia"/>
          <w:b/>
          <w:bCs/>
          <w:kern w:val="0"/>
          <w:sz w:val="32"/>
          <w:szCs w:val="32"/>
        </w:rPr>
        <w:t>道路交通安全基本法</w:t>
      </w:r>
    </w:p>
    <w:p w14:paraId="0245D5DB" w14:textId="7AAE112F" w:rsidR="00D86A26" w:rsidRPr="0098165A" w:rsidRDefault="00D86A26" w:rsidP="00B13055">
      <w:pPr>
        <w:pStyle w:val="a3"/>
        <w:overflowPunct w:val="0"/>
        <w:spacing w:line="480" w:lineRule="exact"/>
        <w:ind w:leftChars="0" w:left="0" w:firstLineChars="200" w:firstLine="560"/>
        <w:jc w:val="both"/>
        <w:rPr>
          <w:rFonts w:ascii="標楷體" w:eastAsia="標楷體" w:hAnsi="標楷體" w:cs="Times New Roman"/>
          <w:sz w:val="28"/>
          <w:szCs w:val="28"/>
        </w:rPr>
      </w:pPr>
      <w:r w:rsidRPr="0098165A">
        <w:rPr>
          <w:rFonts w:ascii="標楷體" w:eastAsia="標楷體" w:hAnsi="標楷體" w:cs="Times New Roman" w:hint="eastAsia"/>
          <w:sz w:val="28"/>
          <w:szCs w:val="28"/>
        </w:rPr>
        <w:t>政府為</w:t>
      </w:r>
      <w:r w:rsidR="00327DCB" w:rsidRPr="0098165A">
        <w:rPr>
          <w:rFonts w:ascii="標楷體" w:eastAsia="標楷體" w:hAnsi="標楷體" w:cs="Times New Roman" w:hint="eastAsia"/>
          <w:sz w:val="28"/>
          <w:szCs w:val="28"/>
        </w:rPr>
        <w:t>提升道路交通安全，確立道路交通安全基本政策及推動方式，以達道路交通事故零死亡願景</w:t>
      </w:r>
      <w:r w:rsidRPr="0098165A">
        <w:rPr>
          <w:rFonts w:ascii="標楷體" w:eastAsia="標楷體" w:hAnsi="標楷體" w:cs="Times New Roman" w:hint="eastAsia"/>
          <w:sz w:val="28"/>
          <w:szCs w:val="28"/>
        </w:rPr>
        <w:t>，於112年12月15日</w:t>
      </w:r>
      <w:r w:rsidR="00A8022A" w:rsidRPr="0098165A">
        <w:rPr>
          <w:rFonts w:ascii="標楷體" w:eastAsia="標楷體" w:hAnsi="標楷體" w:cs="Times New Roman" w:hint="eastAsia"/>
          <w:sz w:val="28"/>
          <w:szCs w:val="28"/>
        </w:rPr>
        <w:t>制定公布</w:t>
      </w:r>
      <w:r w:rsidRPr="0098165A">
        <w:rPr>
          <w:rFonts w:ascii="標楷體" w:eastAsia="標楷體" w:hAnsi="標楷體" w:cs="Times New Roman" w:hint="eastAsia"/>
          <w:sz w:val="28"/>
          <w:szCs w:val="28"/>
        </w:rPr>
        <w:t>道路交通安全基本法，</w:t>
      </w:r>
      <w:r w:rsidR="001C2B7E" w:rsidRPr="0098165A">
        <w:rPr>
          <w:rFonts w:ascii="標楷體" w:eastAsia="標楷體" w:hAnsi="標楷體" w:cs="Times New Roman" w:hint="eastAsia"/>
          <w:sz w:val="28"/>
          <w:szCs w:val="28"/>
        </w:rPr>
        <w:t>並自113年1月1日施行。該法之</w:t>
      </w:r>
      <w:r w:rsidR="00A8022A" w:rsidRPr="0098165A">
        <w:rPr>
          <w:rFonts w:ascii="標楷體" w:eastAsia="標楷體" w:hAnsi="標楷體" w:cs="Times New Roman" w:hint="eastAsia"/>
          <w:sz w:val="28"/>
          <w:szCs w:val="28"/>
        </w:rPr>
        <w:t>道路交通安全基本政策</w:t>
      </w:r>
      <w:r w:rsidR="00601095" w:rsidRPr="0098165A">
        <w:rPr>
          <w:rFonts w:ascii="標楷體" w:eastAsia="標楷體" w:hAnsi="標楷體" w:cs="Times New Roman" w:hint="eastAsia"/>
          <w:sz w:val="28"/>
          <w:szCs w:val="28"/>
        </w:rPr>
        <w:t>，</w:t>
      </w:r>
      <w:r w:rsidR="00A8022A" w:rsidRPr="0098165A">
        <w:rPr>
          <w:rFonts w:ascii="標楷體" w:eastAsia="標楷體" w:hAnsi="標楷體" w:cs="Times New Roman" w:hint="eastAsia"/>
          <w:sz w:val="28"/>
          <w:szCs w:val="28"/>
        </w:rPr>
        <w:t>係</w:t>
      </w:r>
      <w:r w:rsidR="00922578" w:rsidRPr="0098165A">
        <w:rPr>
          <w:rFonts w:ascii="標楷體" w:eastAsia="標楷體" w:hAnsi="標楷體" w:cs="Times New Roman" w:hint="eastAsia"/>
          <w:sz w:val="28"/>
          <w:szCs w:val="28"/>
        </w:rPr>
        <w:t>以</w:t>
      </w:r>
      <w:r w:rsidRPr="0098165A">
        <w:rPr>
          <w:rFonts w:ascii="標楷體" w:eastAsia="標楷體" w:hAnsi="標楷體" w:cs="Times New Roman" w:hint="eastAsia"/>
          <w:sz w:val="28"/>
          <w:szCs w:val="28"/>
        </w:rPr>
        <w:t>建立</w:t>
      </w:r>
      <w:r w:rsidR="00A8022A" w:rsidRPr="0098165A">
        <w:rPr>
          <w:rFonts w:ascii="標楷體" w:eastAsia="標楷體" w:hAnsi="標楷體" w:cs="Times New Roman" w:hint="eastAsia"/>
          <w:sz w:val="28"/>
          <w:szCs w:val="28"/>
        </w:rPr>
        <w:t>完善之駕駛人訓練、考驗及資格管理制度；完善車輛安全審驗及檢驗制度；完備道路交通設施、道路設計規範、道路養護與改善制度、道路交通安全法規、道路交通安全檢核機制；健全汽車運輸業相關管理法規；</w:t>
      </w:r>
      <w:r w:rsidR="004C7F46" w:rsidRPr="0098165A">
        <w:rPr>
          <w:rFonts w:ascii="標楷體" w:eastAsia="標楷體" w:hAnsi="標楷體" w:cs="Times New Roman" w:hint="eastAsia"/>
          <w:sz w:val="28"/>
          <w:szCs w:val="28"/>
        </w:rPr>
        <w:t>充實全民道路交通安全知能及文化</w:t>
      </w:r>
      <w:r w:rsidR="00A8022A" w:rsidRPr="0098165A">
        <w:rPr>
          <w:rFonts w:ascii="標楷體" w:eastAsia="標楷體" w:hAnsi="標楷體" w:cs="Times New Roman" w:hint="eastAsia"/>
          <w:sz w:val="28"/>
          <w:szCs w:val="28"/>
        </w:rPr>
        <w:t>；依法執行道路交通事件之稽查取締、處罰；健全緊急醫療救護體系；規劃辦理道路交通事故保險制度；推動與促進相關之研究及科學技術發展等政策</w:t>
      </w:r>
      <w:r w:rsidRPr="0098165A">
        <w:rPr>
          <w:rFonts w:ascii="標楷體" w:eastAsia="標楷體" w:hAnsi="標楷體" w:cs="Times New Roman" w:hint="eastAsia"/>
          <w:sz w:val="28"/>
          <w:szCs w:val="28"/>
        </w:rPr>
        <w:t>面向，推動道</w:t>
      </w:r>
      <w:r w:rsidR="00601095" w:rsidRPr="0098165A">
        <w:rPr>
          <w:rFonts w:ascii="標楷體" w:eastAsia="標楷體" w:hAnsi="標楷體" w:cs="Times New Roman" w:hint="eastAsia"/>
          <w:sz w:val="28"/>
          <w:szCs w:val="28"/>
        </w:rPr>
        <w:t>路</w:t>
      </w:r>
      <w:r w:rsidRPr="0098165A">
        <w:rPr>
          <w:rFonts w:ascii="標楷體" w:eastAsia="標楷體" w:hAnsi="標楷體" w:cs="Times New Roman" w:hint="eastAsia"/>
          <w:sz w:val="28"/>
          <w:szCs w:val="28"/>
        </w:rPr>
        <w:t>安</w:t>
      </w:r>
      <w:r w:rsidR="00601095" w:rsidRPr="0098165A">
        <w:rPr>
          <w:rFonts w:ascii="標楷體" w:eastAsia="標楷體" w:hAnsi="標楷體" w:cs="Times New Roman" w:hint="eastAsia"/>
          <w:sz w:val="28"/>
          <w:szCs w:val="28"/>
        </w:rPr>
        <w:t>全</w:t>
      </w:r>
      <w:r w:rsidRPr="0098165A">
        <w:rPr>
          <w:rFonts w:ascii="標楷體" w:eastAsia="標楷體" w:hAnsi="標楷體" w:cs="Times New Roman" w:hint="eastAsia"/>
          <w:sz w:val="28"/>
          <w:szCs w:val="28"/>
        </w:rPr>
        <w:t>改善工作，</w:t>
      </w:r>
      <w:r w:rsidR="004C7F46" w:rsidRPr="0098165A">
        <w:rPr>
          <w:rFonts w:ascii="標楷體" w:eastAsia="標楷體" w:hAnsi="標楷體" w:cs="Times New Roman" w:hint="eastAsia"/>
          <w:sz w:val="28"/>
          <w:szCs w:val="28"/>
        </w:rPr>
        <w:t>各級政府、事業及國民應共同改善道路交通安全</w:t>
      </w:r>
      <w:r w:rsidRPr="0098165A">
        <w:rPr>
          <w:rFonts w:ascii="標楷體" w:eastAsia="標楷體" w:hAnsi="標楷體" w:cs="Times New Roman" w:hint="eastAsia"/>
          <w:sz w:val="28"/>
          <w:szCs w:val="28"/>
        </w:rPr>
        <w:t>。</w:t>
      </w:r>
    </w:p>
    <w:p w14:paraId="7A067C5C" w14:textId="6023B0BE" w:rsidR="00A83079" w:rsidRPr="0098165A" w:rsidRDefault="00E95B32" w:rsidP="00846AC1">
      <w:pPr>
        <w:overflowPunct w:val="0"/>
        <w:spacing w:beforeLines="20" w:before="72" w:afterLines="20" w:after="72" w:line="52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lastRenderedPageBreak/>
        <w:t xml:space="preserve">（二）　</w:t>
      </w:r>
      <w:r w:rsidR="00A83079" w:rsidRPr="0098165A">
        <w:rPr>
          <w:rFonts w:ascii="標楷體" w:eastAsia="標楷體" w:hAnsi="標楷體" w:hint="eastAsia"/>
          <w:b/>
          <w:bCs/>
          <w:kern w:val="0"/>
          <w:sz w:val="32"/>
          <w:szCs w:val="32"/>
        </w:rPr>
        <w:t>中央道路交通安全會報</w:t>
      </w:r>
    </w:p>
    <w:p w14:paraId="443518C7" w14:textId="68C0E68B" w:rsidR="00D86A26" w:rsidRPr="0098165A" w:rsidRDefault="00844C26" w:rsidP="006A0434">
      <w:pPr>
        <w:pStyle w:val="a3"/>
        <w:overflowPunct w:val="0"/>
        <w:spacing w:line="520" w:lineRule="exact"/>
        <w:ind w:leftChars="0" w:left="0" w:firstLineChars="200" w:firstLine="560"/>
        <w:jc w:val="both"/>
        <w:rPr>
          <w:rFonts w:ascii="標楷體" w:eastAsia="標楷體" w:hAnsi="標楷體" w:cs="Times New Roman"/>
          <w:sz w:val="28"/>
          <w:szCs w:val="28"/>
        </w:rPr>
      </w:pPr>
      <w:r w:rsidRPr="0098165A">
        <w:rPr>
          <w:rFonts w:ascii="標楷體" w:eastAsia="標楷體" w:hAnsi="標楷體" w:cs="Times New Roman" w:hint="eastAsia"/>
          <w:sz w:val="28"/>
          <w:szCs w:val="28"/>
        </w:rPr>
        <w:t>依</w:t>
      </w:r>
      <w:r w:rsidR="001C2B7E" w:rsidRPr="0098165A">
        <w:rPr>
          <w:rFonts w:ascii="標楷體" w:eastAsia="標楷體" w:hAnsi="標楷體" w:cs="Times New Roman" w:hint="eastAsia"/>
          <w:sz w:val="28"/>
          <w:szCs w:val="28"/>
        </w:rPr>
        <w:t>道路</w:t>
      </w:r>
      <w:r w:rsidRPr="0098165A">
        <w:rPr>
          <w:rFonts w:ascii="標楷體" w:eastAsia="標楷體" w:hAnsi="標楷體" w:cs="Times New Roman" w:hint="eastAsia"/>
          <w:sz w:val="28"/>
          <w:szCs w:val="28"/>
        </w:rPr>
        <w:t>交通安全基本法第21條規定，行政院應由院長召集</w:t>
      </w:r>
      <w:r w:rsidR="006A6BED" w:rsidRPr="0098165A">
        <w:rPr>
          <w:rFonts w:ascii="標楷體" w:eastAsia="標楷體" w:hAnsi="標楷體" w:cs="Times New Roman" w:hint="eastAsia"/>
          <w:sz w:val="28"/>
          <w:szCs w:val="28"/>
        </w:rPr>
        <w:t>專家</w:t>
      </w:r>
      <w:r w:rsidRPr="0098165A">
        <w:rPr>
          <w:rFonts w:ascii="標楷體" w:eastAsia="標楷體" w:hAnsi="標楷體" w:cs="Times New Roman" w:hint="eastAsia"/>
          <w:sz w:val="28"/>
          <w:szCs w:val="28"/>
        </w:rPr>
        <w:t>學者、道路交通安全相關民間團體、政務委員、相關機關首長或代表、直轄市及縣（市）政府首長組成</w:t>
      </w:r>
      <w:r w:rsidR="008C492E" w:rsidRPr="0098165A">
        <w:rPr>
          <w:rFonts w:ascii="標楷體" w:eastAsia="標楷體" w:hAnsi="標楷體" w:cs="Times New Roman" w:hint="eastAsia"/>
          <w:sz w:val="28"/>
          <w:szCs w:val="28"/>
        </w:rPr>
        <w:t>中央道路交通安全會報</w:t>
      </w:r>
      <w:r w:rsidRPr="0098165A">
        <w:rPr>
          <w:rFonts w:ascii="標楷體" w:eastAsia="標楷體" w:hAnsi="標楷體" w:cs="Times New Roman" w:hint="eastAsia"/>
          <w:sz w:val="28"/>
          <w:szCs w:val="28"/>
        </w:rPr>
        <w:t>，協調、推動及督導全國道路交通安全事務，並審議國家道路交通安全綱要計畫。行政院已</w:t>
      </w:r>
      <w:r w:rsidR="000763A8" w:rsidRPr="0098165A">
        <w:rPr>
          <w:rFonts w:ascii="標楷體" w:eastAsia="標楷體" w:hAnsi="標楷體" w:cs="Times New Roman" w:hint="eastAsia"/>
          <w:sz w:val="28"/>
          <w:szCs w:val="28"/>
        </w:rPr>
        <w:t>於112年11月8日公布中央道路交通安全會報設置要點。依據該要點規定，</w:t>
      </w:r>
      <w:r w:rsidR="001C2B7E" w:rsidRPr="0098165A">
        <w:rPr>
          <w:rFonts w:ascii="標楷體" w:eastAsia="標楷體" w:hAnsi="標楷體" w:cs="Times New Roman" w:hint="eastAsia"/>
          <w:sz w:val="28"/>
          <w:szCs w:val="28"/>
        </w:rPr>
        <w:t>中央道路交通安全會報</w:t>
      </w:r>
      <w:r w:rsidR="00C17771" w:rsidRPr="0098165A">
        <w:rPr>
          <w:rFonts w:ascii="標楷體" w:eastAsia="標楷體" w:hAnsi="標楷體" w:cs="Times New Roman" w:hint="eastAsia"/>
          <w:sz w:val="28"/>
          <w:szCs w:val="28"/>
        </w:rPr>
        <w:t>設</w:t>
      </w:r>
      <w:r w:rsidR="000763A8" w:rsidRPr="0098165A">
        <w:rPr>
          <w:rFonts w:ascii="標楷體" w:eastAsia="標楷體" w:hAnsi="標楷體" w:cs="Times New Roman"/>
          <w:sz w:val="28"/>
          <w:szCs w:val="28"/>
        </w:rPr>
        <w:t>置委員</w:t>
      </w:r>
      <w:r w:rsidR="000763A8" w:rsidRPr="0098165A">
        <w:rPr>
          <w:rFonts w:ascii="標楷體" w:eastAsia="標楷體" w:hAnsi="標楷體" w:cs="Times New Roman" w:hint="eastAsia"/>
          <w:sz w:val="28"/>
          <w:szCs w:val="28"/>
        </w:rPr>
        <w:t>39</w:t>
      </w:r>
      <w:r w:rsidR="000763A8" w:rsidRPr="0098165A">
        <w:rPr>
          <w:rFonts w:ascii="標楷體" w:eastAsia="標楷體" w:hAnsi="標楷體" w:cs="Times New Roman"/>
          <w:sz w:val="28"/>
          <w:szCs w:val="28"/>
        </w:rPr>
        <w:t>人至</w:t>
      </w:r>
      <w:r w:rsidR="000763A8" w:rsidRPr="0098165A">
        <w:rPr>
          <w:rFonts w:ascii="標楷體" w:eastAsia="標楷體" w:hAnsi="標楷體" w:cs="Times New Roman" w:hint="eastAsia"/>
          <w:sz w:val="28"/>
          <w:szCs w:val="28"/>
        </w:rPr>
        <w:t>41</w:t>
      </w:r>
      <w:r w:rsidR="000763A8" w:rsidRPr="0098165A">
        <w:rPr>
          <w:rFonts w:ascii="標楷體" w:eastAsia="標楷體" w:hAnsi="標楷體" w:cs="Times New Roman"/>
          <w:sz w:val="28"/>
          <w:szCs w:val="28"/>
        </w:rPr>
        <w:t>人，其中</w:t>
      </w:r>
      <w:r w:rsidR="000763A8" w:rsidRPr="0098165A">
        <w:rPr>
          <w:rFonts w:ascii="標楷體" w:eastAsia="標楷體" w:hAnsi="標楷體" w:cs="Times New Roman" w:hint="eastAsia"/>
          <w:sz w:val="28"/>
          <w:szCs w:val="28"/>
        </w:rPr>
        <w:t>1</w:t>
      </w:r>
      <w:r w:rsidR="000763A8" w:rsidRPr="0098165A">
        <w:rPr>
          <w:rFonts w:ascii="標楷體" w:eastAsia="標楷體" w:hAnsi="標楷體" w:cs="Times New Roman"/>
          <w:sz w:val="28"/>
          <w:szCs w:val="28"/>
        </w:rPr>
        <w:t>人為召集人</w:t>
      </w:r>
      <w:r w:rsidR="00EE5074" w:rsidRPr="0098165A">
        <w:rPr>
          <w:rFonts w:ascii="標楷體" w:eastAsia="標楷體" w:hAnsi="標楷體" w:cs="Times New Roman" w:hint="eastAsia"/>
          <w:sz w:val="28"/>
          <w:szCs w:val="28"/>
        </w:rPr>
        <w:t>，由該院院長兼任；</w:t>
      </w:r>
      <w:r w:rsidR="000763A8" w:rsidRPr="0098165A">
        <w:rPr>
          <w:rFonts w:ascii="標楷體" w:eastAsia="標楷體" w:hAnsi="標楷體" w:cs="Times New Roman" w:hint="eastAsia"/>
          <w:sz w:val="28"/>
          <w:szCs w:val="28"/>
        </w:rPr>
        <w:t>1</w:t>
      </w:r>
      <w:r w:rsidR="000763A8" w:rsidRPr="0098165A">
        <w:rPr>
          <w:rFonts w:ascii="標楷體" w:eastAsia="標楷體" w:hAnsi="標楷體" w:cs="Times New Roman"/>
          <w:sz w:val="28"/>
          <w:szCs w:val="28"/>
        </w:rPr>
        <w:t>人為副召集人，由</w:t>
      </w:r>
      <w:r w:rsidR="000763A8" w:rsidRPr="0098165A">
        <w:rPr>
          <w:rFonts w:ascii="標楷體" w:eastAsia="標楷體" w:hAnsi="標楷體" w:cs="Times New Roman" w:hint="eastAsia"/>
          <w:sz w:val="28"/>
          <w:szCs w:val="28"/>
        </w:rPr>
        <w:t>該</w:t>
      </w:r>
      <w:r w:rsidR="000763A8" w:rsidRPr="0098165A">
        <w:rPr>
          <w:rFonts w:ascii="標楷體" w:eastAsia="標楷體" w:hAnsi="標楷體" w:cs="Times New Roman"/>
          <w:sz w:val="28"/>
          <w:szCs w:val="28"/>
        </w:rPr>
        <w:t>院副院長兼任；其餘委員由</w:t>
      </w:r>
      <w:r w:rsidR="000763A8" w:rsidRPr="0098165A">
        <w:rPr>
          <w:rFonts w:ascii="標楷體" w:eastAsia="標楷體" w:hAnsi="標楷體" w:cs="Times New Roman" w:hint="eastAsia"/>
          <w:sz w:val="28"/>
          <w:szCs w:val="28"/>
        </w:rPr>
        <w:t>該</w:t>
      </w:r>
      <w:r w:rsidR="000763A8" w:rsidRPr="0098165A">
        <w:rPr>
          <w:rFonts w:ascii="標楷體" w:eastAsia="標楷體" w:hAnsi="標楷體" w:cs="Times New Roman"/>
          <w:sz w:val="28"/>
          <w:szCs w:val="28"/>
        </w:rPr>
        <w:t>院政務委員</w:t>
      </w:r>
      <w:r w:rsidR="000763A8"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秘書長</w:t>
      </w:r>
      <w:r w:rsidR="000763A8"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發言人</w:t>
      </w:r>
      <w:r w:rsidR="000763A8"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主計總處主計長</w:t>
      </w:r>
      <w:r w:rsidR="000763A8"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交通部部長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內政部部長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教育部部長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法務部部長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衛生福利部部長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文化部部長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金融監督管理委員會主任委員</w:t>
      </w:r>
      <w:r w:rsidR="007B43D8" w:rsidRPr="0098165A">
        <w:rPr>
          <w:rFonts w:ascii="標楷體" w:eastAsia="標楷體" w:hAnsi="標楷體" w:cs="Times New Roman" w:hint="eastAsia"/>
          <w:sz w:val="28"/>
          <w:szCs w:val="28"/>
        </w:rPr>
        <w:t>、市</w:t>
      </w:r>
      <w:r w:rsidR="00E30E27" w:rsidRPr="0098165A">
        <w:rPr>
          <w:rFonts w:ascii="標楷體" w:eastAsia="標楷體" w:hAnsi="標楷體" w:cs="Times New Roman" w:hint="eastAsia"/>
          <w:sz w:val="28"/>
          <w:szCs w:val="28"/>
        </w:rPr>
        <w:t>（</w:t>
      </w:r>
      <w:r w:rsidR="007B43D8" w:rsidRPr="0098165A">
        <w:rPr>
          <w:rFonts w:ascii="標楷體" w:eastAsia="標楷體" w:hAnsi="標楷體" w:cs="Times New Roman" w:hint="eastAsia"/>
          <w:sz w:val="28"/>
          <w:szCs w:val="28"/>
        </w:rPr>
        <w:t>縣</w:t>
      </w:r>
      <w:r w:rsidR="00507A1B"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政府首長</w:t>
      </w:r>
      <w:r w:rsidR="007B43D8" w:rsidRPr="0098165A">
        <w:rPr>
          <w:rFonts w:ascii="標楷體" w:eastAsia="標楷體" w:hAnsi="標楷體" w:cs="Times New Roman" w:hint="eastAsia"/>
          <w:sz w:val="28"/>
          <w:szCs w:val="28"/>
        </w:rPr>
        <w:t>、</w:t>
      </w:r>
      <w:r w:rsidR="007B43D8" w:rsidRPr="0098165A">
        <w:rPr>
          <w:rFonts w:ascii="標楷體" w:eastAsia="標楷體" w:hAnsi="標楷體" w:cs="Times New Roman"/>
          <w:sz w:val="28"/>
          <w:szCs w:val="28"/>
        </w:rPr>
        <w:t>學者專家代表</w:t>
      </w:r>
      <w:r w:rsidR="007B43D8" w:rsidRPr="0098165A">
        <w:rPr>
          <w:rFonts w:ascii="標楷體" w:eastAsia="標楷體" w:hAnsi="標楷體" w:cs="Times New Roman" w:hint="eastAsia"/>
          <w:sz w:val="28"/>
          <w:szCs w:val="28"/>
        </w:rPr>
        <w:t>4</w:t>
      </w:r>
      <w:r w:rsidR="007B43D8" w:rsidRPr="0098165A">
        <w:rPr>
          <w:rFonts w:ascii="標楷體" w:eastAsia="標楷體" w:hAnsi="標楷體" w:cs="Times New Roman"/>
          <w:sz w:val="28"/>
          <w:szCs w:val="28"/>
        </w:rPr>
        <w:t>人至</w:t>
      </w:r>
      <w:r w:rsidR="007B43D8" w:rsidRPr="0098165A">
        <w:rPr>
          <w:rFonts w:ascii="標楷體" w:eastAsia="標楷體" w:hAnsi="標楷體" w:cs="Times New Roman" w:hint="eastAsia"/>
          <w:sz w:val="28"/>
          <w:szCs w:val="28"/>
        </w:rPr>
        <w:t>6</w:t>
      </w:r>
      <w:r w:rsidR="007B43D8" w:rsidRPr="0098165A">
        <w:rPr>
          <w:rFonts w:ascii="標楷體" w:eastAsia="標楷體" w:hAnsi="標楷體" w:cs="Times New Roman"/>
          <w:sz w:val="28"/>
          <w:szCs w:val="28"/>
        </w:rPr>
        <w:t>人</w:t>
      </w:r>
      <w:r w:rsidR="000763A8" w:rsidRPr="0098165A">
        <w:rPr>
          <w:rFonts w:ascii="標楷體" w:eastAsia="標楷體" w:hAnsi="標楷體" w:cs="Times New Roman" w:hint="eastAsia"/>
          <w:sz w:val="28"/>
          <w:szCs w:val="28"/>
        </w:rPr>
        <w:t>等</w:t>
      </w:r>
      <w:r w:rsidR="000763A8" w:rsidRPr="0098165A">
        <w:rPr>
          <w:rFonts w:ascii="標楷體" w:eastAsia="標楷體" w:hAnsi="標楷體" w:cs="Times New Roman"/>
          <w:sz w:val="28"/>
          <w:szCs w:val="28"/>
        </w:rPr>
        <w:t>派</w:t>
      </w:r>
      <w:r w:rsidR="00E30E27"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聘</w:t>
      </w:r>
      <w:r w:rsidR="00507A1B"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兼之</w:t>
      </w:r>
      <w:r w:rsidR="000763A8" w:rsidRPr="0098165A">
        <w:rPr>
          <w:rFonts w:ascii="標楷體" w:eastAsia="標楷體" w:hAnsi="標楷體" w:cs="Times New Roman" w:hint="eastAsia"/>
          <w:sz w:val="28"/>
          <w:szCs w:val="28"/>
        </w:rPr>
        <w:t>。</w:t>
      </w:r>
      <w:r w:rsidR="000763A8" w:rsidRPr="0098165A">
        <w:rPr>
          <w:rFonts w:ascii="標楷體" w:eastAsia="標楷體" w:hAnsi="標楷體" w:cs="Times New Roman"/>
          <w:sz w:val="28"/>
          <w:szCs w:val="28"/>
        </w:rPr>
        <w:t>每</w:t>
      </w:r>
      <w:r w:rsidR="000763A8" w:rsidRPr="0098165A">
        <w:rPr>
          <w:rFonts w:ascii="標楷體" w:eastAsia="標楷體" w:hAnsi="標楷體" w:cs="Times New Roman" w:hint="eastAsia"/>
          <w:sz w:val="28"/>
          <w:szCs w:val="28"/>
        </w:rPr>
        <w:t>3</w:t>
      </w:r>
      <w:r w:rsidR="000763A8" w:rsidRPr="0098165A">
        <w:rPr>
          <w:rFonts w:ascii="標楷體" w:eastAsia="標楷體" w:hAnsi="標楷體" w:cs="Times New Roman"/>
          <w:sz w:val="28"/>
          <w:szCs w:val="28"/>
        </w:rPr>
        <w:t>個月召開會議</w:t>
      </w:r>
      <w:r w:rsidR="000763A8" w:rsidRPr="0098165A">
        <w:rPr>
          <w:rFonts w:ascii="標楷體" w:eastAsia="標楷體" w:hAnsi="標楷體" w:cs="Times New Roman" w:hint="eastAsia"/>
          <w:sz w:val="28"/>
          <w:szCs w:val="28"/>
        </w:rPr>
        <w:t>1</w:t>
      </w:r>
      <w:r w:rsidR="000763A8" w:rsidRPr="0098165A">
        <w:rPr>
          <w:rFonts w:ascii="標楷體" w:eastAsia="標楷體" w:hAnsi="標楷體" w:cs="Times New Roman"/>
          <w:sz w:val="28"/>
          <w:szCs w:val="28"/>
        </w:rPr>
        <w:t>次。</w:t>
      </w:r>
      <w:r w:rsidR="00D31D63" w:rsidRPr="0098165A">
        <w:rPr>
          <w:rFonts w:ascii="標楷體" w:eastAsia="標楷體" w:hAnsi="標楷體" w:cs="Times New Roman" w:hint="eastAsia"/>
          <w:sz w:val="28"/>
          <w:szCs w:val="28"/>
        </w:rPr>
        <w:t>必要時，得召開臨時會議</w:t>
      </w:r>
      <w:r w:rsidR="00D77E8B" w:rsidRPr="0098165A">
        <w:rPr>
          <w:rFonts w:ascii="標楷體" w:eastAsia="標楷體" w:hAnsi="標楷體" w:cs="Times New Roman" w:hint="eastAsia"/>
          <w:sz w:val="28"/>
          <w:szCs w:val="28"/>
        </w:rPr>
        <w:t>。</w:t>
      </w:r>
    </w:p>
    <w:p w14:paraId="7AB00CE0" w14:textId="1849B081" w:rsidR="00E810A3" w:rsidRPr="0098165A" w:rsidRDefault="00E95B32" w:rsidP="006A0434">
      <w:pPr>
        <w:overflowPunct w:val="0"/>
        <w:spacing w:beforeLines="50" w:before="180" w:afterLines="50" w:after="180" w:line="52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 xml:space="preserve">（三）　</w:t>
      </w:r>
      <w:r w:rsidR="002E63F8" w:rsidRPr="0098165A">
        <w:rPr>
          <w:rFonts w:ascii="標楷體" w:eastAsia="標楷體" w:hAnsi="標楷體" w:hint="eastAsia"/>
          <w:b/>
          <w:bCs/>
          <w:kern w:val="0"/>
          <w:sz w:val="32"/>
          <w:szCs w:val="32"/>
        </w:rPr>
        <w:t>國家道路交通安全綱要計畫</w:t>
      </w:r>
      <w:bookmarkEnd w:id="0"/>
      <w:r w:rsidR="00507A1B" w:rsidRPr="0098165A">
        <w:rPr>
          <w:rFonts w:ascii="標楷體" w:eastAsia="標楷體" w:hAnsi="標楷體" w:hint="eastAsia"/>
          <w:b/>
          <w:bCs/>
          <w:kern w:val="0"/>
          <w:sz w:val="32"/>
          <w:szCs w:val="32"/>
        </w:rPr>
        <w:t>（</w:t>
      </w:r>
      <w:r w:rsidR="00E810A3" w:rsidRPr="0098165A">
        <w:rPr>
          <w:rFonts w:ascii="標楷體" w:eastAsia="標楷體" w:hAnsi="標楷體" w:hint="eastAsia"/>
          <w:b/>
          <w:bCs/>
          <w:kern w:val="0"/>
          <w:sz w:val="32"/>
          <w:szCs w:val="32"/>
        </w:rPr>
        <w:t>113至116年</w:t>
      </w:r>
      <w:r w:rsidR="00507A1B" w:rsidRPr="0098165A">
        <w:rPr>
          <w:rFonts w:ascii="標楷體" w:eastAsia="標楷體" w:hAnsi="標楷體" w:hint="eastAsia"/>
          <w:b/>
          <w:bCs/>
          <w:kern w:val="0"/>
          <w:sz w:val="32"/>
          <w:szCs w:val="32"/>
        </w:rPr>
        <w:t>）</w:t>
      </w:r>
    </w:p>
    <w:p w14:paraId="4EEADBE5" w14:textId="34F7A70C" w:rsidR="00E810A3" w:rsidRPr="0098165A" w:rsidRDefault="006A6BED" w:rsidP="006A0434">
      <w:pPr>
        <w:pStyle w:val="af5"/>
        <w:overflowPunct w:val="0"/>
        <w:adjustRightInd w:val="0"/>
        <w:snapToGrid w:val="0"/>
        <w:spacing w:line="520" w:lineRule="exact"/>
        <w:ind w:firstLine="560"/>
        <w:rPr>
          <w:rFonts w:hAnsi="標楷體" w:cs="新細明體"/>
          <w:bCs/>
          <w:snapToGrid w:val="0"/>
          <w:sz w:val="28"/>
          <w:szCs w:val="28"/>
          <w:lang w:val="x-none"/>
        </w:rPr>
      </w:pPr>
      <w:r w:rsidRPr="0098165A">
        <w:rPr>
          <w:rFonts w:hAnsi="標楷體" w:hint="eastAsia"/>
          <w:sz w:val="28"/>
          <w:szCs w:val="28"/>
        </w:rPr>
        <w:t>依據道路交通安全基本法規定，交通部每4年應研提國家道路交通安全綱要計畫，</w:t>
      </w:r>
      <w:r w:rsidR="00E810A3" w:rsidRPr="0098165A">
        <w:rPr>
          <w:rFonts w:hAnsi="標楷體" w:cs="新細明體" w:hint="eastAsia"/>
          <w:bCs/>
          <w:snapToGrid w:val="0"/>
          <w:sz w:val="28"/>
          <w:szCs w:val="28"/>
          <w:lang w:val="x-none"/>
        </w:rPr>
        <w:t>茲就</w:t>
      </w:r>
      <w:r w:rsidRPr="0098165A">
        <w:rPr>
          <w:rFonts w:hAnsi="標楷體" w:cs="新細明體" w:hint="eastAsia"/>
          <w:bCs/>
          <w:snapToGrid w:val="0"/>
          <w:sz w:val="28"/>
          <w:szCs w:val="28"/>
          <w:lang w:val="x-none"/>
        </w:rPr>
        <w:t>現行</w:t>
      </w:r>
      <w:r w:rsidR="00E810A3" w:rsidRPr="0098165A">
        <w:rPr>
          <w:rFonts w:hAnsi="標楷體" w:cs="新細明體" w:hint="eastAsia"/>
          <w:bCs/>
          <w:snapToGrid w:val="0"/>
          <w:sz w:val="28"/>
          <w:szCs w:val="28"/>
          <w:lang w:val="x-none"/>
        </w:rPr>
        <w:t>國家道路交通安全綱要計畫</w:t>
      </w:r>
      <w:r w:rsidR="00507A1B" w:rsidRPr="0098165A">
        <w:rPr>
          <w:rFonts w:hAnsi="標楷體" w:cs="新細明體" w:hint="eastAsia"/>
          <w:bCs/>
          <w:snapToGrid w:val="0"/>
          <w:sz w:val="28"/>
          <w:szCs w:val="28"/>
          <w:lang w:val="x-none"/>
        </w:rPr>
        <w:t>（</w:t>
      </w:r>
      <w:r w:rsidR="00E810A3" w:rsidRPr="0098165A">
        <w:rPr>
          <w:rFonts w:hAnsi="標楷體" w:cs="新細明體" w:hint="eastAsia"/>
          <w:bCs/>
          <w:snapToGrid w:val="0"/>
          <w:sz w:val="28"/>
          <w:szCs w:val="28"/>
          <w:lang w:val="x-none"/>
        </w:rPr>
        <w:t>113至116年</w:t>
      </w:r>
      <w:r w:rsidR="00507A1B" w:rsidRPr="0098165A">
        <w:rPr>
          <w:rFonts w:hAnsi="標楷體" w:cs="新細明體" w:hint="eastAsia"/>
          <w:bCs/>
          <w:snapToGrid w:val="0"/>
          <w:sz w:val="28"/>
          <w:szCs w:val="28"/>
          <w:lang w:val="x-none"/>
        </w:rPr>
        <w:t>）</w:t>
      </w:r>
      <w:r w:rsidR="00E810A3" w:rsidRPr="0098165A">
        <w:rPr>
          <w:rFonts w:hAnsi="標楷體" w:cs="新細明體" w:hint="eastAsia"/>
          <w:bCs/>
          <w:snapToGrid w:val="0"/>
          <w:sz w:val="28"/>
          <w:szCs w:val="28"/>
          <w:lang w:val="x-none"/>
        </w:rPr>
        <w:t>願景</w:t>
      </w:r>
      <w:r w:rsidRPr="0098165A">
        <w:rPr>
          <w:rFonts w:hAnsi="標楷體" w:cs="新細明體" w:hint="eastAsia"/>
          <w:bCs/>
          <w:snapToGrid w:val="0"/>
          <w:sz w:val="28"/>
          <w:szCs w:val="28"/>
          <w:lang w:val="x-none"/>
        </w:rPr>
        <w:t>與</w:t>
      </w:r>
      <w:r w:rsidR="00E810A3" w:rsidRPr="0098165A">
        <w:rPr>
          <w:rFonts w:hAnsi="標楷體" w:cs="新細明體" w:hint="eastAsia"/>
          <w:bCs/>
          <w:snapToGrid w:val="0"/>
          <w:sz w:val="28"/>
          <w:szCs w:val="28"/>
          <w:lang w:val="x-none"/>
        </w:rPr>
        <w:t>目標、計畫內容及計畫效益</w:t>
      </w:r>
      <w:r w:rsidRPr="0098165A">
        <w:rPr>
          <w:rFonts w:hAnsi="標楷體" w:cs="新細明體" w:hint="eastAsia"/>
          <w:bCs/>
          <w:snapToGrid w:val="0"/>
          <w:sz w:val="28"/>
          <w:szCs w:val="28"/>
          <w:lang w:val="x-none"/>
        </w:rPr>
        <w:t>等</w:t>
      </w:r>
      <w:r w:rsidR="00E810A3" w:rsidRPr="0098165A">
        <w:rPr>
          <w:rFonts w:hAnsi="標楷體" w:cs="新細明體" w:hint="eastAsia"/>
          <w:bCs/>
          <w:snapToGrid w:val="0"/>
          <w:sz w:val="28"/>
          <w:szCs w:val="28"/>
          <w:lang w:val="x-none"/>
        </w:rPr>
        <w:t>，說明如次：</w:t>
      </w:r>
    </w:p>
    <w:p w14:paraId="2302B709" w14:textId="6AB44394" w:rsidR="00E810A3" w:rsidRPr="0098165A" w:rsidRDefault="00E95B32" w:rsidP="006A0434">
      <w:pPr>
        <w:pStyle w:val="af7"/>
        <w:widowControl/>
        <w:overflowPunct w:val="0"/>
        <w:spacing w:beforeLines="0" w:afterLines="0" w:line="520" w:lineRule="exact"/>
        <w:ind w:firstLineChars="450" w:firstLine="1261"/>
        <w:rPr>
          <w:rFonts w:ascii="標楷體" w:hAnsi="標楷體"/>
          <w:b w:val="0"/>
          <w:bCs w:val="0"/>
          <w:snapToGrid w:val="0"/>
          <w:lang w:val="x-none" w:eastAsia="x-none"/>
        </w:rPr>
      </w:pPr>
      <w:r w:rsidRPr="0098165A">
        <w:rPr>
          <w:rFonts w:ascii="標楷體" w:hAnsi="標楷體" w:hint="eastAsia"/>
          <w:snapToGrid w:val="0"/>
          <w:lang w:val="x-none"/>
        </w:rPr>
        <w:t>1.</w:t>
      </w:r>
      <w:r w:rsidR="000838D5" w:rsidRPr="0098165A">
        <w:rPr>
          <w:rFonts w:ascii="標楷體" w:hAnsi="標楷體" w:hint="eastAsia"/>
          <w:snapToGrid w:val="0"/>
          <w:lang w:val="x-none"/>
        </w:rPr>
        <w:t xml:space="preserve">　</w:t>
      </w:r>
      <w:proofErr w:type="spellStart"/>
      <w:r w:rsidR="00E810A3" w:rsidRPr="0098165A">
        <w:rPr>
          <w:rFonts w:ascii="標楷體" w:hAnsi="標楷體" w:hint="eastAsia"/>
          <w:snapToGrid w:val="0"/>
          <w:lang w:val="x-none" w:eastAsia="x-none"/>
        </w:rPr>
        <w:t>願景</w:t>
      </w:r>
      <w:r w:rsidR="006A6BED" w:rsidRPr="0098165A">
        <w:rPr>
          <w:rFonts w:ascii="標楷體" w:hAnsi="標楷體" w:hint="eastAsia"/>
          <w:snapToGrid w:val="0"/>
          <w:lang w:val="x-none" w:eastAsia="x-none"/>
        </w:rPr>
        <w:t>與</w:t>
      </w:r>
      <w:r w:rsidR="00E810A3" w:rsidRPr="0098165A">
        <w:rPr>
          <w:rFonts w:ascii="標楷體" w:hAnsi="標楷體" w:hint="eastAsia"/>
          <w:snapToGrid w:val="0"/>
          <w:lang w:val="x-none" w:eastAsia="x-none"/>
        </w:rPr>
        <w:t>目標：</w:t>
      </w:r>
      <w:r w:rsidR="00E810A3" w:rsidRPr="0098165A">
        <w:rPr>
          <w:rFonts w:ascii="標楷體" w:hAnsi="標楷體" w:hint="eastAsia"/>
          <w:b w:val="0"/>
          <w:bCs w:val="0"/>
          <w:snapToGrid w:val="0"/>
          <w:lang w:val="x-none"/>
        </w:rPr>
        <w:t>本計畫</w:t>
      </w:r>
      <w:r w:rsidR="00E810A3" w:rsidRPr="0098165A">
        <w:rPr>
          <w:rFonts w:ascii="標楷體" w:hAnsi="標楷體" w:hint="eastAsia"/>
          <w:b w:val="0"/>
          <w:bCs w:val="0"/>
          <w:snapToGrid w:val="0"/>
          <w:lang w:val="x-none" w:eastAsia="x-none"/>
        </w:rPr>
        <w:t>參考瑞典「Vision</w:t>
      </w:r>
      <w:proofErr w:type="spellEnd"/>
      <w:r w:rsidR="00E810A3" w:rsidRPr="0098165A">
        <w:rPr>
          <w:rFonts w:ascii="標楷體" w:hAnsi="標楷體" w:hint="eastAsia"/>
          <w:b w:val="0"/>
          <w:bCs w:val="0"/>
          <w:snapToGrid w:val="0"/>
          <w:lang w:val="x-none" w:eastAsia="x-none"/>
        </w:rPr>
        <w:t xml:space="preserve"> Zero </w:t>
      </w:r>
      <w:proofErr w:type="spellStart"/>
      <w:r w:rsidR="00E810A3" w:rsidRPr="0098165A">
        <w:rPr>
          <w:rFonts w:ascii="標楷體" w:hAnsi="標楷體" w:hint="eastAsia"/>
          <w:b w:val="0"/>
          <w:bCs w:val="0"/>
          <w:snapToGrid w:val="0"/>
          <w:lang w:val="x-none" w:eastAsia="x-none"/>
        </w:rPr>
        <w:t>零死亡」</w:t>
      </w:r>
      <w:r w:rsidR="00E810A3" w:rsidRPr="0098165A">
        <w:rPr>
          <w:rFonts w:ascii="標楷體" w:hAnsi="標楷體" w:hint="eastAsia"/>
          <w:b w:val="0"/>
          <w:bCs w:val="0"/>
          <w:snapToGrid w:val="0"/>
          <w:lang w:val="x-none"/>
        </w:rPr>
        <w:t>理念</w:t>
      </w:r>
      <w:proofErr w:type="spellEnd"/>
      <w:r w:rsidR="00E810A3" w:rsidRPr="0098165A">
        <w:rPr>
          <w:rFonts w:ascii="標楷體" w:hAnsi="標楷體" w:hint="eastAsia"/>
          <w:b w:val="0"/>
          <w:bCs w:val="0"/>
          <w:snapToGrid w:val="0"/>
          <w:lang w:val="x-none" w:eastAsia="x-none"/>
        </w:rPr>
        <w:t>及聯合國「2021</w:t>
      </w:r>
      <w:r w:rsidR="00E810A3"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2030年道路安全行動十年」，訂定至2030年整體死亡人數下降30</w:t>
      </w:r>
      <w:r w:rsidR="00E810A3"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、行人死亡人數下降50</w:t>
      </w:r>
      <w:r w:rsidR="00E810A3" w:rsidRPr="0098165A">
        <w:rPr>
          <w:rFonts w:ascii="標楷體" w:hAnsi="標楷體" w:hint="eastAsia"/>
          <w:b w:val="0"/>
          <w:bCs w:val="0"/>
          <w:snapToGrid w:val="0"/>
          <w:lang w:val="x-none"/>
        </w:rPr>
        <w:t>％</w:t>
      </w:r>
      <w:proofErr w:type="spellStart"/>
      <w:r w:rsidR="00E810A3" w:rsidRPr="0098165A">
        <w:rPr>
          <w:rFonts w:ascii="標楷體" w:hAnsi="標楷體" w:hint="eastAsia"/>
          <w:b w:val="0"/>
          <w:bCs w:val="0"/>
          <w:snapToGrid w:val="0"/>
          <w:lang w:val="x-none" w:eastAsia="x-none"/>
        </w:rPr>
        <w:t>之目標，</w:t>
      </w:r>
      <w:r w:rsidR="00E810A3" w:rsidRPr="0098165A">
        <w:rPr>
          <w:rFonts w:ascii="標楷體" w:hAnsi="標楷體" w:hint="eastAsia"/>
          <w:b w:val="0"/>
          <w:bCs w:val="0"/>
          <w:snapToGrid w:val="0"/>
          <w:lang w:val="x-none"/>
        </w:rPr>
        <w:t>並</w:t>
      </w:r>
      <w:proofErr w:type="spellEnd"/>
      <w:r w:rsidR="00E810A3" w:rsidRPr="0098165A">
        <w:rPr>
          <w:rFonts w:ascii="標楷體" w:hAnsi="標楷體" w:hint="eastAsia"/>
          <w:b w:val="0"/>
          <w:bCs w:val="0"/>
          <w:snapToGrid w:val="0"/>
          <w:lang w:val="x-none" w:eastAsia="x-none"/>
        </w:rPr>
        <w:t>以112年</w:t>
      </w:r>
      <w:r w:rsidR="00507A1B" w:rsidRPr="0098165A">
        <w:rPr>
          <w:rFonts w:ascii="標楷體" w:hAnsi="標楷體" w:hint="eastAsia"/>
          <w:b w:val="0"/>
          <w:bCs w:val="0"/>
          <w:snapToGrid w:val="0"/>
          <w:lang w:val="x-none" w:eastAsia="x-none"/>
        </w:rPr>
        <w:t>（</w:t>
      </w:r>
      <w:r w:rsidR="00E810A3" w:rsidRPr="0098165A">
        <w:rPr>
          <w:rFonts w:ascii="標楷體" w:hAnsi="標楷體" w:hint="eastAsia"/>
          <w:b w:val="0"/>
          <w:bCs w:val="0"/>
          <w:snapToGrid w:val="0"/>
          <w:lang w:val="x-none" w:eastAsia="x-none"/>
        </w:rPr>
        <w:t>2023年</w:t>
      </w:r>
      <w:r w:rsidR="00507A1B" w:rsidRPr="0098165A">
        <w:rPr>
          <w:rFonts w:ascii="標楷體" w:hAnsi="標楷體" w:hint="eastAsia"/>
          <w:b w:val="0"/>
          <w:bCs w:val="0"/>
          <w:snapToGrid w:val="0"/>
          <w:lang w:val="x-none" w:eastAsia="x-none"/>
        </w:rPr>
        <w:t>）</w:t>
      </w:r>
      <w:r w:rsidR="00E810A3" w:rsidRPr="0098165A">
        <w:rPr>
          <w:rFonts w:ascii="標楷體" w:hAnsi="標楷體" w:hint="eastAsia"/>
          <w:b w:val="0"/>
          <w:bCs w:val="0"/>
          <w:snapToGrid w:val="0"/>
          <w:lang w:val="x-none" w:eastAsia="x-none"/>
        </w:rPr>
        <w:t>為基準年，訂定116年</w:t>
      </w:r>
      <w:r w:rsidR="00E810A3" w:rsidRPr="0098165A">
        <w:rPr>
          <w:rFonts w:ascii="標楷體" w:hAnsi="標楷體" w:hint="eastAsia"/>
          <w:b w:val="0"/>
          <w:bCs w:val="0"/>
          <w:snapToGrid w:val="0"/>
          <w:lang w:val="x-none"/>
        </w:rPr>
        <w:t>度</w:t>
      </w:r>
      <w:r w:rsidR="00E810A3" w:rsidRPr="0098165A">
        <w:rPr>
          <w:rFonts w:ascii="標楷體" w:hAnsi="標楷體" w:hint="eastAsia"/>
          <w:b w:val="0"/>
          <w:bCs w:val="0"/>
          <w:snapToGrid w:val="0"/>
          <w:lang w:val="x-none" w:eastAsia="x-none"/>
        </w:rPr>
        <w:t>「整體死亡人數下降18</w:t>
      </w:r>
      <w:r w:rsidR="00E810A3"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」、「行人死亡人數下降30</w:t>
      </w:r>
      <w:r w:rsidR="00E810A3"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w:t>
      </w:r>
      <w:r w:rsidR="00E810A3" w:rsidRPr="0098165A">
        <w:rPr>
          <w:rFonts w:ascii="標楷體" w:hAnsi="標楷體" w:hint="eastAsia"/>
          <w:b w:val="0"/>
          <w:bCs w:val="0"/>
          <w:snapToGrid w:val="0"/>
          <w:lang w:val="x-none"/>
        </w:rPr>
        <w:t>之</w:t>
      </w:r>
      <w:proofErr w:type="spellStart"/>
      <w:r w:rsidR="00E810A3" w:rsidRPr="0098165A">
        <w:rPr>
          <w:rFonts w:ascii="標楷體" w:hAnsi="標楷體" w:hint="eastAsia"/>
          <w:b w:val="0"/>
          <w:bCs w:val="0"/>
          <w:snapToGrid w:val="0"/>
          <w:lang w:val="x-none" w:eastAsia="x-none"/>
        </w:rPr>
        <w:t>目標</w:t>
      </w:r>
      <w:proofErr w:type="spellEnd"/>
      <w:r w:rsidR="00E810A3" w:rsidRPr="0098165A">
        <w:rPr>
          <w:rFonts w:ascii="標楷體" w:hAnsi="標楷體" w:hint="eastAsia"/>
          <w:b w:val="0"/>
          <w:bCs w:val="0"/>
          <w:snapToGrid w:val="0"/>
          <w:lang w:val="x-none" w:eastAsia="x-none"/>
        </w:rPr>
        <w:t>。</w:t>
      </w:r>
    </w:p>
    <w:p w14:paraId="3A349BC0" w14:textId="2E9EDB12" w:rsidR="00E810A3" w:rsidRPr="0098165A" w:rsidRDefault="00E95B32" w:rsidP="006A0434">
      <w:pPr>
        <w:pStyle w:val="af7"/>
        <w:widowControl/>
        <w:overflowPunct w:val="0"/>
        <w:spacing w:beforeLines="0" w:afterLines="0" w:line="520" w:lineRule="exact"/>
        <w:ind w:firstLineChars="450" w:firstLine="1261"/>
        <w:rPr>
          <w:rFonts w:ascii="標楷體" w:hAnsi="標楷體"/>
          <w:bCs w:val="0"/>
          <w:snapToGrid w:val="0"/>
          <w:lang w:val="x-none" w:eastAsia="x-none"/>
        </w:rPr>
      </w:pPr>
      <w:r w:rsidRPr="0098165A">
        <w:rPr>
          <w:rFonts w:ascii="標楷體" w:hAnsi="標楷體" w:hint="eastAsia"/>
          <w:snapToGrid w:val="0"/>
          <w:lang w:val="x-none"/>
        </w:rPr>
        <w:t>2.</w:t>
      </w:r>
      <w:r w:rsidR="000838D5" w:rsidRPr="0098165A">
        <w:rPr>
          <w:rFonts w:ascii="標楷體" w:hAnsi="標楷體" w:hint="eastAsia"/>
          <w:snapToGrid w:val="0"/>
          <w:lang w:val="x-none"/>
        </w:rPr>
        <w:t xml:space="preserve">　</w:t>
      </w:r>
      <w:proofErr w:type="spellStart"/>
      <w:r w:rsidR="00E810A3" w:rsidRPr="0098165A">
        <w:rPr>
          <w:rFonts w:ascii="標楷體" w:hAnsi="標楷體" w:hint="eastAsia"/>
          <w:snapToGrid w:val="0"/>
          <w:lang w:val="x-none" w:eastAsia="x-none"/>
        </w:rPr>
        <w:t>計畫內容：</w:t>
      </w:r>
      <w:r w:rsidR="00E810A3" w:rsidRPr="0098165A">
        <w:rPr>
          <w:rFonts w:ascii="標楷體" w:hAnsi="標楷體" w:hint="eastAsia"/>
          <w:b w:val="0"/>
          <w:bCs w:val="0"/>
          <w:snapToGrid w:val="0"/>
          <w:lang w:val="x-none" w:eastAsia="x-none"/>
        </w:rPr>
        <w:t>依</w:t>
      </w:r>
      <w:r w:rsidR="00E810A3" w:rsidRPr="0098165A">
        <w:rPr>
          <w:rFonts w:ascii="標楷體" w:hAnsi="標楷體" w:hint="eastAsia"/>
          <w:b w:val="0"/>
          <w:bCs w:val="0"/>
          <w:snapToGrid w:val="0"/>
          <w:lang w:val="x-none"/>
        </w:rPr>
        <w:t>道路交通</w:t>
      </w:r>
      <w:r w:rsidR="008C492E">
        <w:rPr>
          <w:rFonts w:ascii="標楷體" w:hAnsi="標楷體" w:hint="eastAsia"/>
          <w:b w:val="0"/>
          <w:bCs w:val="0"/>
          <w:snapToGrid w:val="0"/>
          <w:lang w:val="x-none"/>
        </w:rPr>
        <w:t>安全</w:t>
      </w:r>
      <w:proofErr w:type="spellEnd"/>
      <w:r w:rsidR="00E810A3" w:rsidRPr="0098165A">
        <w:rPr>
          <w:rFonts w:ascii="標楷體" w:hAnsi="標楷體" w:hint="eastAsia"/>
          <w:b w:val="0"/>
          <w:bCs w:val="0"/>
          <w:snapToGrid w:val="0"/>
          <w:lang w:val="x-none" w:eastAsia="x-none"/>
        </w:rPr>
        <w:t>基本法第18條規定，每4年定期檢討國家道路交通安全綱要計畫，</w:t>
      </w:r>
      <w:r w:rsidR="00E810A3" w:rsidRPr="0098165A">
        <w:rPr>
          <w:rFonts w:ascii="標楷體" w:hAnsi="標楷體" w:hint="eastAsia"/>
          <w:b w:val="0"/>
          <w:bCs w:val="0"/>
          <w:snapToGrid w:val="0"/>
          <w:lang w:val="x-none"/>
        </w:rPr>
        <w:t>並以人、車、路、汽車運輸業及整體</w:t>
      </w:r>
      <w:r w:rsidR="008C492E">
        <w:rPr>
          <w:rFonts w:ascii="標楷體" w:hAnsi="標楷體" w:hint="eastAsia"/>
          <w:b w:val="0"/>
          <w:bCs w:val="0"/>
          <w:snapToGrid w:val="0"/>
          <w:lang w:val="x-none"/>
        </w:rPr>
        <w:t>等</w:t>
      </w:r>
      <w:r w:rsidR="00E810A3" w:rsidRPr="0098165A">
        <w:rPr>
          <w:rFonts w:ascii="標楷體" w:hAnsi="標楷體" w:hint="eastAsia"/>
          <w:b w:val="0"/>
          <w:bCs w:val="0"/>
          <w:snapToGrid w:val="0"/>
          <w:lang w:val="x-none"/>
        </w:rPr>
        <w:t>5大主軸，研提9項政策面向</w:t>
      </w:r>
      <w:r w:rsidR="00507A1B"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圖</w:t>
      </w:r>
      <w:r w:rsidR="00E810A3" w:rsidRPr="0098165A">
        <w:rPr>
          <w:rFonts w:ascii="標楷體" w:hAnsi="標楷體" w:hint="eastAsia"/>
          <w:b w:val="0"/>
          <w:bCs w:val="0"/>
          <w:snapToGrid w:val="0"/>
          <w:lang w:val="x-none"/>
        </w:rPr>
        <w:t>1</w:t>
      </w:r>
      <w:r w:rsidR="00507A1B"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eastAsia="x-none"/>
        </w:rPr>
        <w:t>，</w:t>
      </w:r>
      <w:proofErr w:type="spellStart"/>
      <w:r w:rsidR="007D2E15" w:rsidRPr="0098165A">
        <w:rPr>
          <w:rFonts w:ascii="標楷體" w:hAnsi="標楷體" w:hint="eastAsia"/>
          <w:b w:val="0"/>
          <w:bCs w:val="0"/>
          <w:snapToGrid w:val="0"/>
          <w:lang w:val="x-none"/>
        </w:rPr>
        <w:t>透過工程、教育宣導、監理、執法、救護保險研發等</w:t>
      </w:r>
      <w:proofErr w:type="spellEnd"/>
      <w:r w:rsidR="007D2E15" w:rsidRPr="0098165A">
        <w:rPr>
          <w:rFonts w:ascii="標楷體" w:hAnsi="標楷體" w:hint="eastAsia"/>
          <w:b w:val="0"/>
          <w:bCs w:val="0"/>
          <w:snapToGrid w:val="0"/>
          <w:lang w:val="x-none"/>
        </w:rPr>
        <w:t>5大手段，</w:t>
      </w:r>
      <w:r w:rsidR="00E810A3" w:rsidRPr="0098165A">
        <w:rPr>
          <w:rFonts w:hAnsi="標楷體" w:hint="eastAsia"/>
          <w:b w:val="0"/>
          <w:bCs w:val="0"/>
          <w:snapToGrid w:val="0"/>
          <w:lang w:val="x-none"/>
        </w:rPr>
        <w:t>由</w:t>
      </w:r>
      <w:proofErr w:type="spellStart"/>
      <w:r w:rsidR="00E810A3" w:rsidRPr="0098165A">
        <w:rPr>
          <w:rFonts w:hAnsi="標楷體" w:hint="eastAsia"/>
          <w:b w:val="0"/>
          <w:bCs w:val="0"/>
          <w:snapToGrid w:val="0"/>
          <w:lang w:val="x-none" w:eastAsia="x-none"/>
        </w:rPr>
        <w:t>交通部</w:t>
      </w:r>
      <w:r w:rsidR="00E810A3" w:rsidRPr="0098165A">
        <w:rPr>
          <w:rFonts w:hAnsi="標楷體" w:hint="eastAsia"/>
          <w:b w:val="0"/>
          <w:bCs w:val="0"/>
          <w:snapToGrid w:val="0"/>
          <w:lang w:val="x-none"/>
        </w:rPr>
        <w:t>會同</w:t>
      </w:r>
      <w:r w:rsidR="00E810A3" w:rsidRPr="0098165A">
        <w:rPr>
          <w:rFonts w:hAnsi="標楷體" w:hint="eastAsia"/>
          <w:b w:val="0"/>
          <w:bCs w:val="0"/>
          <w:snapToGrid w:val="0"/>
          <w:lang w:val="x-none" w:eastAsia="x-none"/>
        </w:rPr>
        <w:t>內政部、教育部、衛生福利部、法務部、金融監督管理委員會、國家科學及技術委員會</w:t>
      </w:r>
      <w:r w:rsidR="00E810A3" w:rsidRPr="0098165A">
        <w:rPr>
          <w:rFonts w:hAnsi="標楷體" w:hint="eastAsia"/>
          <w:b w:val="0"/>
          <w:bCs w:val="0"/>
          <w:snapToGrid w:val="0"/>
          <w:lang w:val="x-none"/>
        </w:rPr>
        <w:t>與</w:t>
      </w:r>
      <w:r w:rsidR="00E810A3" w:rsidRPr="0098165A">
        <w:rPr>
          <w:rFonts w:hAnsi="標楷體" w:hint="eastAsia"/>
          <w:b w:val="0"/>
          <w:bCs w:val="0"/>
          <w:snapToGrid w:val="0"/>
          <w:lang w:val="x-none" w:eastAsia="x-none"/>
        </w:rPr>
        <w:t>地方政府等機關共同</w:t>
      </w:r>
      <w:r w:rsidR="00E810A3" w:rsidRPr="0098165A">
        <w:rPr>
          <w:rFonts w:hAnsi="標楷體" w:hint="eastAsia"/>
          <w:b w:val="0"/>
          <w:bCs w:val="0"/>
          <w:snapToGrid w:val="0"/>
          <w:lang w:val="x-none"/>
        </w:rPr>
        <w:t>推動</w:t>
      </w:r>
      <w:proofErr w:type="spellEnd"/>
      <w:r w:rsidR="00E810A3" w:rsidRPr="0098165A">
        <w:rPr>
          <w:rFonts w:hAnsi="標楷體" w:hint="eastAsia"/>
          <w:b w:val="0"/>
          <w:bCs w:val="0"/>
          <w:snapToGrid w:val="0"/>
          <w:lang w:val="x-none" w:eastAsia="x-none"/>
        </w:rPr>
        <w:t>33</w:t>
      </w:r>
      <w:r w:rsidR="00E810A3" w:rsidRPr="0098165A">
        <w:rPr>
          <w:rFonts w:hAnsi="標楷體" w:hint="eastAsia"/>
          <w:b w:val="0"/>
          <w:bCs w:val="0"/>
          <w:snapToGrid w:val="0"/>
          <w:lang w:val="x-none" w:eastAsia="x-none"/>
        </w:rPr>
        <w:t>項行動計畫，提升道路環境設計，健全道安防護網，以達道路交通事故零死亡之最終願景</w:t>
      </w:r>
      <w:r w:rsidR="00E810A3" w:rsidRPr="0098165A">
        <w:rPr>
          <w:rFonts w:hAnsi="標楷體" w:hint="eastAsia"/>
          <w:b w:val="0"/>
          <w:bCs w:val="0"/>
          <w:snapToGrid w:val="0"/>
          <w:lang w:val="x-none"/>
        </w:rPr>
        <w:t>。</w:t>
      </w:r>
    </w:p>
    <w:p w14:paraId="0F47F988" w14:textId="06486609" w:rsidR="00E810A3" w:rsidRPr="006A0434" w:rsidRDefault="006A0434" w:rsidP="00E95B32">
      <w:pPr>
        <w:pStyle w:val="af7"/>
        <w:widowControl/>
        <w:overflowPunct w:val="0"/>
        <w:spacing w:beforeLines="0" w:afterLines="0" w:line="500" w:lineRule="exact"/>
        <w:ind w:firstLineChars="450" w:firstLine="1261"/>
        <w:rPr>
          <w:rFonts w:ascii="標楷體" w:hAnsi="標楷體"/>
          <w:bCs w:val="0"/>
          <w:snapToGrid w:val="0"/>
          <w:spacing w:val="6"/>
          <w:lang w:val="x-none" w:eastAsia="x-none"/>
        </w:rPr>
      </w:pPr>
      <w:r w:rsidRPr="0098165A">
        <w:rPr>
          <w:rFonts w:ascii="標楷體" w:hAnsi="標楷體" w:hint="eastAsia"/>
          <w:bCs w:val="0"/>
          <w:noProof/>
          <w:snapToGrid w:val="0"/>
          <w:lang w:val="x-none" w:eastAsia="x-none"/>
        </w:rPr>
        <w:lastRenderedPageBreak/>
        <mc:AlternateContent>
          <mc:Choice Requires="wps">
            <w:drawing>
              <wp:anchor distT="0" distB="0" distL="36195" distR="0" simplePos="0" relativeHeight="251679232" behindDoc="1" locked="0" layoutInCell="1" allowOverlap="1" wp14:anchorId="70F59A27" wp14:editId="68F92663">
                <wp:simplePos x="0" y="0"/>
                <wp:positionH relativeFrom="page">
                  <wp:posOffset>703580</wp:posOffset>
                </wp:positionH>
                <wp:positionV relativeFrom="margin">
                  <wp:posOffset>-176530</wp:posOffset>
                </wp:positionV>
                <wp:extent cx="6296025" cy="5410200"/>
                <wp:effectExtent l="0" t="0" r="9525" b="0"/>
                <wp:wrapSquare wrapText="bothSides"/>
                <wp:docPr id="1"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5410200"/>
                        </a:xfrm>
                        <a:prstGeom prst="rect">
                          <a:avLst/>
                        </a:prstGeom>
                        <a:solidFill>
                          <a:srgbClr val="FFFFFF"/>
                        </a:solidFill>
                        <a:ln>
                          <a:noFill/>
                        </a:ln>
                      </wps:spPr>
                      <wps:txbx>
                        <w:txbxContent>
                          <w:p w14:paraId="7BAE34CB" w14:textId="77777777" w:rsidR="00E810A3" w:rsidRDefault="00E810A3" w:rsidP="00E810A3">
                            <w:pPr>
                              <w:jc w:val="center"/>
                              <w:rPr>
                                <w:rFonts w:ascii="標楷體" w:eastAsia="標楷體" w:hAnsi="標楷體"/>
                                <w:b/>
                                <w:bCs/>
                              </w:rPr>
                            </w:pPr>
                            <w:r w:rsidRPr="00C14E62">
                              <w:rPr>
                                <w:rFonts w:ascii="標楷體" w:eastAsia="標楷體" w:hAnsi="標楷體" w:hint="eastAsia"/>
                                <w:b/>
                                <w:bCs/>
                              </w:rPr>
                              <w:t>圖</w:t>
                            </w:r>
                            <w:r>
                              <w:rPr>
                                <w:rFonts w:ascii="標楷體" w:eastAsia="標楷體" w:hAnsi="標楷體" w:hint="eastAsia"/>
                                <w:b/>
                                <w:bCs/>
                              </w:rPr>
                              <w:t>1</w:t>
                            </w:r>
                            <w:r w:rsidRPr="00C14E62">
                              <w:rPr>
                                <w:rFonts w:ascii="標楷體" w:eastAsia="標楷體" w:hAnsi="標楷體" w:hint="eastAsia"/>
                                <w:b/>
                                <w:bCs/>
                              </w:rPr>
                              <w:t xml:space="preserve">　</w:t>
                            </w:r>
                            <w:r w:rsidRPr="005972DE">
                              <w:rPr>
                                <w:rFonts w:ascii="標楷體" w:eastAsia="標楷體" w:hAnsi="標楷體" w:hint="eastAsia"/>
                                <w:b/>
                                <w:bCs/>
                              </w:rPr>
                              <w:t>國家道路交通安全綱要計畫</w:t>
                            </w:r>
                            <w:r>
                              <w:rPr>
                                <w:rFonts w:ascii="標楷體" w:eastAsia="標楷體" w:hAnsi="標楷體" w:hint="eastAsia"/>
                                <w:b/>
                                <w:bCs/>
                              </w:rPr>
                              <w:t>政策</w:t>
                            </w:r>
                            <w:r w:rsidRPr="00C14E62">
                              <w:rPr>
                                <w:rFonts w:ascii="標楷體" w:eastAsia="標楷體" w:hAnsi="標楷體" w:hint="eastAsia"/>
                                <w:b/>
                                <w:bCs/>
                              </w:rPr>
                              <w:t>面向</w:t>
                            </w:r>
                          </w:p>
                          <w:p w14:paraId="652C490E" w14:textId="77777777" w:rsidR="00E810A3" w:rsidRDefault="00E810A3" w:rsidP="00E810A3">
                            <w:pPr>
                              <w:jc w:val="center"/>
                              <w:rPr>
                                <w:rFonts w:ascii="標楷體" w:eastAsia="標楷體" w:hAnsi="標楷體"/>
                                <w:b/>
                                <w:bCs/>
                              </w:rPr>
                            </w:pPr>
                            <w:r>
                              <w:rPr>
                                <w:noProof/>
                              </w:rPr>
                              <w:drawing>
                                <wp:inline distT="0" distB="0" distL="0" distR="0" wp14:anchorId="76A33ABB" wp14:editId="55300D25">
                                  <wp:extent cx="5342890" cy="4600575"/>
                                  <wp:effectExtent l="38100" t="0" r="29210" b="9525"/>
                                  <wp:docPr id="6" name="資料庫圖表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EFB7AEB" w14:textId="22BBC251" w:rsidR="00E810A3" w:rsidRPr="009B6C91" w:rsidRDefault="00E810A3" w:rsidP="00E810A3">
                            <w:pPr>
                              <w:spacing w:line="180" w:lineRule="exact"/>
                              <w:ind w:leftChars="59" w:left="142" w:firstLineChars="236" w:firstLine="425"/>
                              <w:rPr>
                                <w:b/>
                                <w:bCs/>
                                <w:sz w:val="18"/>
                                <w:szCs w:val="18"/>
                              </w:rPr>
                            </w:pPr>
                            <w:r w:rsidRPr="009B6C91">
                              <w:rPr>
                                <w:rFonts w:ascii="標楷體" w:eastAsia="標楷體" w:hAnsi="標楷體"/>
                                <w:sz w:val="18"/>
                                <w:szCs w:val="18"/>
                              </w:rPr>
                              <w:t>資料來源︰</w:t>
                            </w:r>
                            <w:r w:rsidRPr="009B6C91">
                              <w:rPr>
                                <w:rFonts w:ascii="標楷體" w:eastAsia="標楷體" w:hAnsi="標楷體" w:hint="eastAsia"/>
                                <w:sz w:val="18"/>
                                <w:szCs w:val="18"/>
                              </w:rPr>
                              <w:t>整理</w:t>
                            </w:r>
                            <w:r w:rsidRPr="00C616EE">
                              <w:rPr>
                                <w:rFonts w:ascii="標楷體" w:eastAsia="標楷體" w:hAnsi="標楷體" w:hint="eastAsia"/>
                                <w:sz w:val="18"/>
                                <w:szCs w:val="18"/>
                              </w:rPr>
                              <w:t>自</w:t>
                            </w:r>
                            <w:r w:rsidRPr="005972DE">
                              <w:rPr>
                                <w:rFonts w:ascii="標楷體" w:eastAsia="標楷體" w:hAnsi="標楷體" w:hint="eastAsia"/>
                                <w:sz w:val="18"/>
                                <w:szCs w:val="18"/>
                              </w:rPr>
                              <w:t>國家道路交通安全綱要計畫</w:t>
                            </w:r>
                            <w:r w:rsidR="00507A1B">
                              <w:rPr>
                                <w:rFonts w:ascii="標楷體" w:eastAsia="標楷體" w:hAnsi="標楷體" w:hint="eastAsia"/>
                                <w:sz w:val="18"/>
                                <w:szCs w:val="18"/>
                              </w:rPr>
                              <w:t>（</w:t>
                            </w:r>
                            <w:r w:rsidRPr="005972DE">
                              <w:rPr>
                                <w:rFonts w:ascii="標楷體" w:eastAsia="標楷體" w:hAnsi="標楷體" w:hint="eastAsia"/>
                                <w:sz w:val="18"/>
                                <w:szCs w:val="18"/>
                              </w:rPr>
                              <w:t>113至116年）</w:t>
                            </w:r>
                            <w:r w:rsidRPr="009B6C91">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F59A27" id="_x0000_t202" coordsize="21600,21600" o:spt="202" path="m,l,21600r21600,l21600,xe">
                <v:stroke joinstyle="miter"/>
                <v:path gradientshapeok="t" o:connecttype="rect"/>
              </v:shapetype>
              <v:shape id="文字方塊 5" o:spid="_x0000_s1026" type="#_x0000_t202" style="position:absolute;left:0;text-align:left;margin-left:55.4pt;margin-top:-13.9pt;width:495.75pt;height:426pt;z-index:-251637248;visibility:visible;mso-wrap-style:square;mso-width-percent:0;mso-height-percent:0;mso-wrap-distance-left:2.85pt;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" stroked="f">
                <v:textbox>
                  <w:txbxContent>
                    <w:p w14:paraId="7BAE34CB" w14:textId="77777777" w:rsidR="00E810A3" w:rsidRDefault="00E810A3" w:rsidP="00E810A3">
                      <w:pPr>
                        <w:jc w:val="center"/>
                        <w:rPr>
                          <w:rFonts w:ascii="標楷體" w:eastAsia="標楷體" w:hAnsi="標楷體"/>
                          <w:b/>
                          <w:bCs/>
                        </w:rPr>
                      </w:pPr>
                      <w:r w:rsidRPr="00C14E62">
                        <w:rPr>
                          <w:rFonts w:ascii="標楷體" w:eastAsia="標楷體" w:hAnsi="標楷體" w:hint="eastAsia"/>
                          <w:b/>
                          <w:bCs/>
                        </w:rPr>
                        <w:t>圖</w:t>
                      </w:r>
                      <w:r>
                        <w:rPr>
                          <w:rFonts w:ascii="標楷體" w:eastAsia="標楷體" w:hAnsi="標楷體" w:hint="eastAsia"/>
                          <w:b/>
                          <w:bCs/>
                        </w:rPr>
                        <w:t>1</w:t>
                      </w:r>
                      <w:r w:rsidRPr="00C14E62">
                        <w:rPr>
                          <w:rFonts w:ascii="標楷體" w:eastAsia="標楷體" w:hAnsi="標楷體" w:hint="eastAsia"/>
                          <w:b/>
                          <w:bCs/>
                        </w:rPr>
                        <w:t xml:space="preserve">　</w:t>
                      </w:r>
                      <w:r w:rsidRPr="005972DE">
                        <w:rPr>
                          <w:rFonts w:ascii="標楷體" w:eastAsia="標楷體" w:hAnsi="標楷體" w:hint="eastAsia"/>
                          <w:b/>
                          <w:bCs/>
                        </w:rPr>
                        <w:t>國家道路交通安全綱要計畫</w:t>
                      </w:r>
                      <w:r>
                        <w:rPr>
                          <w:rFonts w:ascii="標楷體" w:eastAsia="標楷體" w:hAnsi="標楷體" w:hint="eastAsia"/>
                          <w:b/>
                          <w:bCs/>
                        </w:rPr>
                        <w:t>政策</w:t>
                      </w:r>
                      <w:r w:rsidRPr="00C14E62">
                        <w:rPr>
                          <w:rFonts w:ascii="標楷體" w:eastAsia="標楷體" w:hAnsi="標楷體" w:hint="eastAsia"/>
                          <w:b/>
                          <w:bCs/>
                        </w:rPr>
                        <w:t>面向</w:t>
                      </w:r>
                    </w:p>
                    <w:p w14:paraId="652C490E" w14:textId="77777777" w:rsidR="00E810A3" w:rsidRDefault="00E810A3" w:rsidP="00E810A3">
                      <w:pPr>
                        <w:jc w:val="center"/>
                        <w:rPr>
                          <w:rFonts w:ascii="標楷體" w:eastAsia="標楷體" w:hAnsi="標楷體"/>
                          <w:b/>
                          <w:bCs/>
                        </w:rPr>
                      </w:pPr>
                      <w:r>
                        <w:rPr>
                          <w:noProof/>
                        </w:rPr>
                        <w:drawing>
                          <wp:inline distT="0" distB="0" distL="0" distR="0" wp14:anchorId="76A33ABB" wp14:editId="55300D25">
                            <wp:extent cx="5342890" cy="4600575"/>
                            <wp:effectExtent l="38100" t="0" r="29210" b="9525"/>
                            <wp:docPr id="6" name="資料庫圖表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9" r:qs="rId10" r:cs="rId11"/>
                              </a:graphicData>
                            </a:graphic>
                          </wp:inline>
                        </w:drawing>
                      </w:r>
                    </w:p>
                    <w:p w14:paraId="6EFB7AEB" w14:textId="22BBC251" w:rsidR="00E810A3" w:rsidRPr="009B6C91" w:rsidRDefault="00E810A3" w:rsidP="00E810A3">
                      <w:pPr>
                        <w:spacing w:line="180" w:lineRule="exact"/>
                        <w:ind w:leftChars="59" w:left="142" w:firstLineChars="236" w:firstLine="425"/>
                        <w:rPr>
                          <w:b/>
                          <w:bCs/>
                          <w:sz w:val="18"/>
                          <w:szCs w:val="18"/>
                        </w:rPr>
                      </w:pPr>
                      <w:r w:rsidRPr="009B6C91">
                        <w:rPr>
                          <w:rFonts w:ascii="標楷體" w:eastAsia="標楷體" w:hAnsi="標楷體"/>
                          <w:sz w:val="18"/>
                          <w:szCs w:val="18"/>
                        </w:rPr>
                        <w:t>資料來源︰</w:t>
                      </w:r>
                      <w:r w:rsidRPr="009B6C91">
                        <w:rPr>
                          <w:rFonts w:ascii="標楷體" w:eastAsia="標楷體" w:hAnsi="標楷體" w:hint="eastAsia"/>
                          <w:sz w:val="18"/>
                          <w:szCs w:val="18"/>
                        </w:rPr>
                        <w:t>整理</w:t>
                      </w:r>
                      <w:r w:rsidRPr="00C616EE">
                        <w:rPr>
                          <w:rFonts w:ascii="標楷體" w:eastAsia="標楷體" w:hAnsi="標楷體" w:hint="eastAsia"/>
                          <w:sz w:val="18"/>
                          <w:szCs w:val="18"/>
                        </w:rPr>
                        <w:t>自</w:t>
                      </w:r>
                      <w:r w:rsidRPr="005972DE">
                        <w:rPr>
                          <w:rFonts w:ascii="標楷體" w:eastAsia="標楷體" w:hAnsi="標楷體" w:hint="eastAsia"/>
                          <w:sz w:val="18"/>
                          <w:szCs w:val="18"/>
                        </w:rPr>
                        <w:t>國家道路交通安全綱要計畫</w:t>
                      </w:r>
                      <w:r w:rsidR="00507A1B">
                        <w:rPr>
                          <w:rFonts w:ascii="標楷體" w:eastAsia="標楷體" w:hAnsi="標楷體" w:hint="eastAsia"/>
                          <w:sz w:val="18"/>
                          <w:szCs w:val="18"/>
                        </w:rPr>
                        <w:t>（</w:t>
                      </w:r>
                      <w:r w:rsidRPr="005972DE">
                        <w:rPr>
                          <w:rFonts w:ascii="標楷體" w:eastAsia="標楷體" w:hAnsi="標楷體" w:hint="eastAsia"/>
                          <w:sz w:val="18"/>
                          <w:szCs w:val="18"/>
                        </w:rPr>
                        <w:t>113至116年）</w:t>
                      </w:r>
                      <w:r w:rsidRPr="009B6C91">
                        <w:rPr>
                          <w:rFonts w:ascii="標楷體" w:eastAsia="標楷體" w:hAnsi="標楷體" w:hint="eastAsia"/>
                          <w:sz w:val="18"/>
                          <w:szCs w:val="18"/>
                        </w:rPr>
                        <w:t>。</w:t>
                      </w:r>
                    </w:p>
                  </w:txbxContent>
                </v:textbox>
                <w10:wrap type="square" anchorx="page" anchory="margin"/>
              </v:shape>
            </w:pict>
          </mc:Fallback>
        </mc:AlternateContent>
      </w:r>
      <w:r w:rsidR="00E95B32" w:rsidRPr="0098165A">
        <w:rPr>
          <w:rFonts w:ascii="標楷體" w:hAnsi="標楷體" w:hint="eastAsia"/>
          <w:snapToGrid w:val="0"/>
          <w:lang w:val="x-none"/>
        </w:rPr>
        <w:t>3.</w:t>
      </w:r>
      <w:r w:rsidR="000838D5" w:rsidRPr="0098165A">
        <w:rPr>
          <w:rFonts w:ascii="標楷體" w:hAnsi="標楷體" w:hint="eastAsia"/>
          <w:snapToGrid w:val="0"/>
          <w:lang w:val="x-none"/>
        </w:rPr>
        <w:t xml:space="preserve">　</w:t>
      </w:r>
      <w:r w:rsidR="00E810A3" w:rsidRPr="0098165A">
        <w:rPr>
          <w:rFonts w:ascii="標楷體" w:hAnsi="標楷體" w:hint="eastAsia"/>
          <w:snapToGrid w:val="0"/>
          <w:lang w:val="x-none"/>
        </w:rPr>
        <w:t>計畫效益</w:t>
      </w:r>
      <w:r w:rsidR="00E810A3" w:rsidRPr="0098165A">
        <w:rPr>
          <w:rFonts w:ascii="標楷體" w:hAnsi="標楷體" w:hint="eastAsia"/>
          <w:snapToGrid w:val="0"/>
          <w:lang w:val="x-none" w:eastAsia="x-none"/>
        </w:rPr>
        <w:t>：</w:t>
      </w:r>
      <w:r w:rsidR="00280C9F" w:rsidRPr="006A0434">
        <w:rPr>
          <w:rFonts w:ascii="標楷體" w:hAnsi="標楷體" w:hint="eastAsia"/>
          <w:b w:val="0"/>
          <w:snapToGrid w:val="0"/>
          <w:spacing w:val="6"/>
          <w:lang w:val="x-none"/>
        </w:rPr>
        <w:t>整體</w:t>
      </w:r>
      <w:r w:rsidR="001C2B7E" w:rsidRPr="006A0434">
        <w:rPr>
          <w:rFonts w:ascii="標楷體" w:hAnsi="標楷體" w:hint="eastAsia"/>
          <w:b w:val="0"/>
          <w:snapToGrid w:val="0"/>
          <w:spacing w:val="6"/>
          <w:lang w:val="x-none"/>
        </w:rPr>
        <w:t>預期效</w:t>
      </w:r>
      <w:r w:rsidR="00280C9F" w:rsidRPr="006A0434">
        <w:rPr>
          <w:rFonts w:ascii="標楷體" w:hAnsi="標楷體" w:hint="eastAsia"/>
          <w:b w:val="0"/>
          <w:snapToGrid w:val="0"/>
          <w:spacing w:val="6"/>
          <w:lang w:val="x-none"/>
        </w:rPr>
        <w:t>益</w:t>
      </w:r>
      <w:r w:rsidR="001C2B7E" w:rsidRPr="006A0434">
        <w:rPr>
          <w:rFonts w:ascii="標楷體" w:hAnsi="標楷體" w:hint="eastAsia"/>
          <w:b w:val="0"/>
          <w:snapToGrid w:val="0"/>
          <w:spacing w:val="6"/>
          <w:lang w:val="x-none"/>
        </w:rPr>
        <w:t>包含</w:t>
      </w:r>
      <w:r w:rsidR="00280C9F" w:rsidRPr="006A0434">
        <w:rPr>
          <w:rFonts w:ascii="標楷體" w:hAnsi="標楷體" w:hint="eastAsia"/>
          <w:b w:val="0"/>
          <w:snapToGrid w:val="0"/>
          <w:spacing w:val="6"/>
          <w:lang w:val="x-none"/>
        </w:rPr>
        <w:t>全面改善用路環境、矯正不良用路行為與降低事故、提升汽車運輸業安全治理能力、強化公私部門協力合作等。個別行動計畫</w:t>
      </w:r>
      <w:r w:rsidR="00ED7B46" w:rsidRPr="006A0434">
        <w:rPr>
          <w:rFonts w:ascii="標楷體" w:hAnsi="標楷體" w:hint="eastAsia"/>
          <w:b w:val="0"/>
          <w:snapToGrid w:val="0"/>
          <w:spacing w:val="6"/>
          <w:lang w:val="x-none"/>
        </w:rPr>
        <w:t>預期</w:t>
      </w:r>
      <w:r w:rsidR="00280C9F" w:rsidRPr="006A0434">
        <w:rPr>
          <w:rFonts w:ascii="標楷體" w:hAnsi="標楷體" w:hint="eastAsia"/>
          <w:b w:val="0"/>
          <w:snapToGrid w:val="0"/>
          <w:spacing w:val="6"/>
          <w:lang w:val="x-none"/>
        </w:rPr>
        <w:t>效益</w:t>
      </w:r>
      <w:r w:rsidR="00ED7B46" w:rsidRPr="006A0434">
        <w:rPr>
          <w:rFonts w:ascii="標楷體" w:hAnsi="標楷體" w:hint="eastAsia"/>
          <w:b w:val="0"/>
          <w:snapToGrid w:val="0"/>
          <w:spacing w:val="6"/>
          <w:lang w:val="x-none"/>
        </w:rPr>
        <w:t>包含</w:t>
      </w:r>
      <w:r w:rsidR="00280C9F" w:rsidRPr="006A0434">
        <w:rPr>
          <w:rFonts w:ascii="標楷體" w:hAnsi="標楷體" w:hint="eastAsia"/>
          <w:b w:val="0"/>
          <w:snapToGrid w:val="0"/>
          <w:spacing w:val="6"/>
          <w:lang w:val="x-none"/>
        </w:rPr>
        <w:t>改善</w:t>
      </w:r>
      <w:r w:rsidR="00E810A3" w:rsidRPr="006A0434">
        <w:rPr>
          <w:rFonts w:ascii="標楷體" w:hAnsi="標楷體" w:hint="eastAsia"/>
          <w:b w:val="0"/>
          <w:snapToGrid w:val="0"/>
          <w:spacing w:val="6"/>
          <w:lang w:val="x-none"/>
        </w:rPr>
        <w:t>人行道、校園周邊暨行車安全道路、路側障礙物及</w:t>
      </w:r>
      <w:r w:rsidR="00280C9F" w:rsidRPr="006A0434">
        <w:rPr>
          <w:rFonts w:ascii="標楷體" w:hAnsi="標楷體" w:hint="eastAsia"/>
          <w:b w:val="0"/>
          <w:snapToGrid w:val="0"/>
          <w:spacing w:val="6"/>
          <w:lang w:val="x-none"/>
        </w:rPr>
        <w:t>提升</w:t>
      </w:r>
      <w:r w:rsidR="00E810A3" w:rsidRPr="006A0434">
        <w:rPr>
          <w:rFonts w:ascii="標楷體" w:hAnsi="標楷體" w:hint="eastAsia"/>
          <w:b w:val="0"/>
          <w:snapToGrid w:val="0"/>
          <w:spacing w:val="6"/>
          <w:lang w:val="x-none"/>
        </w:rPr>
        <w:t>非號誌化路口安全等；提</w:t>
      </w:r>
      <w:r w:rsidR="00280C9F" w:rsidRPr="006A0434">
        <w:rPr>
          <w:rFonts w:ascii="標楷體" w:hAnsi="標楷體" w:hint="eastAsia"/>
          <w:b w:val="0"/>
          <w:snapToGrid w:val="0"/>
          <w:spacing w:val="6"/>
          <w:lang w:val="x-none"/>
        </w:rPr>
        <w:t>高</w:t>
      </w:r>
      <w:r w:rsidR="00E810A3" w:rsidRPr="006A0434">
        <w:rPr>
          <w:rFonts w:ascii="標楷體" w:hAnsi="標楷體" w:hint="eastAsia"/>
          <w:b w:val="0"/>
          <w:snapToGrid w:val="0"/>
          <w:spacing w:val="6"/>
          <w:lang w:val="x-none"/>
        </w:rPr>
        <w:t>機車駕訓及道路駕駛訓練，降低駕駛人之違規率及肇事率；建置高速及快速公路動態地磅系統，強化超載車輛管理；督促各大專校院辦理交通安全宣導，加強學生等族群之交通安全教育，以降低交通事故風險</w:t>
      </w:r>
      <w:r w:rsidR="00280C9F" w:rsidRPr="006A0434">
        <w:rPr>
          <w:rFonts w:ascii="標楷體" w:hAnsi="標楷體" w:hint="eastAsia"/>
          <w:b w:val="0"/>
          <w:snapToGrid w:val="0"/>
          <w:spacing w:val="6"/>
          <w:lang w:val="x-none"/>
        </w:rPr>
        <w:t>等</w:t>
      </w:r>
      <w:r w:rsidR="00E810A3" w:rsidRPr="006A0434">
        <w:rPr>
          <w:rFonts w:ascii="標楷體" w:hAnsi="標楷體" w:hint="eastAsia"/>
          <w:b w:val="0"/>
          <w:snapToGrid w:val="0"/>
          <w:spacing w:val="6"/>
          <w:lang w:val="x-none"/>
        </w:rPr>
        <w:t>。</w:t>
      </w:r>
    </w:p>
    <w:p w14:paraId="72E30DBA" w14:textId="15AF6742" w:rsidR="00E810A3" w:rsidRPr="0098165A" w:rsidRDefault="00E810A3" w:rsidP="00846AC1">
      <w:pPr>
        <w:pStyle w:val="af5"/>
        <w:overflowPunct w:val="0"/>
        <w:adjustRightInd w:val="0"/>
        <w:snapToGrid w:val="0"/>
        <w:spacing w:beforeLines="20" w:before="72" w:afterLines="20" w:after="72" w:line="510" w:lineRule="exact"/>
        <w:ind w:leftChars="150" w:left="360" w:firstLineChars="0" w:firstLine="0"/>
        <w:rPr>
          <w:rFonts w:hAnsi="標楷體"/>
          <w:b/>
          <w:sz w:val="32"/>
          <w:szCs w:val="28"/>
        </w:rPr>
      </w:pPr>
      <w:r w:rsidRPr="0098165A">
        <w:rPr>
          <w:rFonts w:hAnsi="標楷體" w:cstheme="minorBidi" w:hint="eastAsia"/>
          <w:b/>
          <w:sz w:val="32"/>
          <w:szCs w:val="36"/>
        </w:rPr>
        <w:t>二、政府推動交通</w:t>
      </w:r>
      <w:r w:rsidRPr="0098165A">
        <w:rPr>
          <w:rFonts w:hAnsi="標楷體" w:hint="eastAsia"/>
          <w:b/>
          <w:sz w:val="32"/>
          <w:szCs w:val="28"/>
        </w:rPr>
        <w:t>安全改善措施執行結果</w:t>
      </w:r>
    </w:p>
    <w:p w14:paraId="0F366299" w14:textId="3BBF86B8" w:rsidR="00253C7B" w:rsidRPr="0098165A" w:rsidRDefault="00E95B32" w:rsidP="0000108E">
      <w:pPr>
        <w:overflowPunct w:val="0"/>
        <w:spacing w:beforeLines="20" w:before="72" w:afterLines="20" w:after="72" w:line="52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 xml:space="preserve">（一）　</w:t>
      </w:r>
      <w:r w:rsidR="00253C7B" w:rsidRPr="0098165A">
        <w:rPr>
          <w:rFonts w:ascii="標楷體" w:eastAsia="標楷體" w:hAnsi="標楷體" w:hint="eastAsia"/>
          <w:b/>
          <w:bCs/>
          <w:kern w:val="0"/>
          <w:sz w:val="32"/>
          <w:szCs w:val="32"/>
        </w:rPr>
        <w:t>中央道路交通安全會報</w:t>
      </w:r>
    </w:p>
    <w:p w14:paraId="24C62AAE" w14:textId="50FFAB7C" w:rsidR="00D77E8B" w:rsidRPr="0098165A" w:rsidRDefault="00BC6085" w:rsidP="006A0434">
      <w:pPr>
        <w:pStyle w:val="a3"/>
        <w:overflowPunct w:val="0"/>
        <w:spacing w:line="520" w:lineRule="exact"/>
        <w:ind w:leftChars="0" w:left="0" w:firstLineChars="200" w:firstLine="560"/>
        <w:jc w:val="both"/>
        <w:rPr>
          <w:rFonts w:ascii="標楷體" w:eastAsia="標楷體" w:hAnsi="標楷體" w:cs="Times New Roman"/>
          <w:sz w:val="28"/>
          <w:szCs w:val="28"/>
        </w:rPr>
      </w:pPr>
      <w:r w:rsidRPr="0098165A">
        <w:rPr>
          <w:rFonts w:ascii="標楷體" w:eastAsia="標楷體" w:hAnsi="標楷體" w:cs="Times New Roman" w:hint="eastAsia"/>
          <w:sz w:val="28"/>
          <w:szCs w:val="28"/>
        </w:rPr>
        <w:t>政府為改善道路交通安全，於</w:t>
      </w:r>
      <w:r w:rsidRPr="0098165A">
        <w:rPr>
          <w:rFonts w:ascii="標楷體" w:eastAsia="標楷體" w:hAnsi="標楷體" w:cs="Times New Roman"/>
          <w:sz w:val="28"/>
          <w:szCs w:val="28"/>
        </w:rPr>
        <w:t>112</w:t>
      </w:r>
      <w:r w:rsidRPr="0098165A">
        <w:rPr>
          <w:rFonts w:ascii="標楷體" w:eastAsia="標楷體" w:hAnsi="標楷體" w:cs="Times New Roman" w:hint="eastAsia"/>
          <w:sz w:val="28"/>
          <w:szCs w:val="28"/>
        </w:rPr>
        <w:t>年</w:t>
      </w:r>
      <w:r w:rsidRPr="0098165A">
        <w:rPr>
          <w:rFonts w:ascii="標楷體" w:eastAsia="標楷體" w:hAnsi="標楷體" w:cs="Times New Roman"/>
          <w:sz w:val="28"/>
          <w:szCs w:val="28"/>
        </w:rPr>
        <w:t>11</w:t>
      </w:r>
      <w:r w:rsidRPr="0098165A">
        <w:rPr>
          <w:rFonts w:ascii="標楷體" w:eastAsia="標楷體" w:hAnsi="標楷體" w:cs="Times New Roman" w:hint="eastAsia"/>
          <w:sz w:val="28"/>
          <w:szCs w:val="28"/>
        </w:rPr>
        <w:t>月</w:t>
      </w:r>
      <w:r w:rsidRPr="0098165A">
        <w:rPr>
          <w:rFonts w:ascii="標楷體" w:eastAsia="標楷體" w:hAnsi="標楷體" w:cs="Times New Roman"/>
          <w:sz w:val="28"/>
          <w:szCs w:val="28"/>
        </w:rPr>
        <w:t>8</w:t>
      </w:r>
      <w:r w:rsidRPr="0098165A">
        <w:rPr>
          <w:rFonts w:ascii="標楷體" w:eastAsia="標楷體" w:hAnsi="標楷體" w:cs="Times New Roman" w:hint="eastAsia"/>
          <w:sz w:val="28"/>
          <w:szCs w:val="28"/>
        </w:rPr>
        <w:t>日訂定中央道路交通安全會報設</w:t>
      </w:r>
      <w:r w:rsidRPr="0098165A">
        <w:rPr>
          <w:rFonts w:ascii="標楷體" w:eastAsia="標楷體" w:hAnsi="標楷體" w:cs="Times New Roman" w:hint="eastAsia"/>
          <w:sz w:val="28"/>
          <w:szCs w:val="28"/>
        </w:rPr>
        <w:lastRenderedPageBreak/>
        <w:t>置要點，</w:t>
      </w:r>
      <w:r w:rsidR="003B0B3E" w:rsidRPr="0098165A">
        <w:rPr>
          <w:rFonts w:ascii="標楷體" w:eastAsia="標楷體" w:hAnsi="標楷體" w:cs="Times New Roman" w:hint="eastAsia"/>
          <w:sz w:val="28"/>
          <w:szCs w:val="28"/>
        </w:rPr>
        <w:t>每年召開4次會議，</w:t>
      </w:r>
      <w:r w:rsidRPr="0098165A">
        <w:rPr>
          <w:rFonts w:ascii="標楷體" w:eastAsia="標楷體" w:hAnsi="標楷體" w:cs="Times New Roman" w:hint="eastAsia"/>
          <w:sz w:val="28"/>
          <w:szCs w:val="28"/>
        </w:rPr>
        <w:t>由</w:t>
      </w:r>
      <w:r w:rsidR="003B0B3E" w:rsidRPr="0098165A">
        <w:rPr>
          <w:rFonts w:ascii="標楷體" w:eastAsia="標楷體" w:hAnsi="標楷體" w:cs="Times New Roman" w:hint="eastAsia"/>
          <w:sz w:val="28"/>
          <w:szCs w:val="28"/>
        </w:rPr>
        <w:t>行政院院長召集學者專家、道路交通安全相關民間團體、政務委員、相關機關首長或代表、直轄市及縣（市）政府首長組成</w:t>
      </w:r>
      <w:r w:rsidR="000A2BE0" w:rsidRPr="0098165A">
        <w:rPr>
          <w:rFonts w:ascii="標楷體" w:eastAsia="標楷體" w:hAnsi="標楷體" w:cs="Times New Roman" w:hint="eastAsia"/>
          <w:sz w:val="28"/>
          <w:szCs w:val="28"/>
        </w:rPr>
        <w:t>中央道路交通安全會報</w:t>
      </w:r>
      <w:r w:rsidRPr="0098165A">
        <w:rPr>
          <w:rFonts w:ascii="標楷體" w:eastAsia="標楷體" w:hAnsi="標楷體" w:cs="Times New Roman" w:hint="eastAsia"/>
          <w:sz w:val="28"/>
          <w:szCs w:val="28"/>
        </w:rPr>
        <w:t>。</w:t>
      </w:r>
      <w:r w:rsidR="003B0B3E" w:rsidRPr="0098165A">
        <w:rPr>
          <w:rFonts w:ascii="標楷體" w:eastAsia="標楷體" w:hAnsi="標楷體" w:cs="Times New Roman" w:hint="eastAsia"/>
          <w:sz w:val="28"/>
          <w:szCs w:val="28"/>
        </w:rPr>
        <w:t>截</w:t>
      </w:r>
      <w:r w:rsidRPr="0098165A">
        <w:rPr>
          <w:rFonts w:ascii="標楷體" w:eastAsia="標楷體" w:hAnsi="標楷體" w:cs="Times New Roman" w:hint="eastAsia"/>
          <w:sz w:val="28"/>
          <w:szCs w:val="28"/>
        </w:rPr>
        <w:t>至115年6月底止，</w:t>
      </w:r>
      <w:r w:rsidR="003B0B3E" w:rsidRPr="0098165A">
        <w:rPr>
          <w:rFonts w:ascii="標楷體" w:eastAsia="標楷體" w:hAnsi="標楷體" w:cs="Times New Roman" w:hint="eastAsia"/>
          <w:sz w:val="28"/>
          <w:szCs w:val="28"/>
        </w:rPr>
        <w:t>行政院</w:t>
      </w:r>
      <w:r w:rsidRPr="0098165A">
        <w:rPr>
          <w:rFonts w:ascii="標楷體" w:eastAsia="標楷體" w:hAnsi="標楷體" w:cs="Times New Roman" w:hint="eastAsia"/>
          <w:sz w:val="28"/>
          <w:szCs w:val="28"/>
        </w:rPr>
        <w:t>已召開10次會議，</w:t>
      </w:r>
      <w:r w:rsidR="008C2368" w:rsidRPr="0098165A">
        <w:rPr>
          <w:rFonts w:ascii="標楷體" w:eastAsia="標楷體" w:hAnsi="標楷體" w:cs="Times New Roman" w:hint="eastAsia"/>
          <w:sz w:val="28"/>
          <w:szCs w:val="28"/>
        </w:rPr>
        <w:t>茲</w:t>
      </w:r>
      <w:r w:rsidR="00FA5D3A" w:rsidRPr="0098165A">
        <w:rPr>
          <w:rFonts w:ascii="標楷體" w:eastAsia="標楷體" w:hAnsi="標楷體" w:cs="Times New Roman" w:hint="eastAsia"/>
          <w:sz w:val="28"/>
          <w:szCs w:val="28"/>
        </w:rPr>
        <w:t>將</w:t>
      </w:r>
      <w:r w:rsidRPr="0098165A">
        <w:rPr>
          <w:rFonts w:ascii="標楷體" w:eastAsia="標楷體" w:hAnsi="標楷體" w:cs="Times New Roman" w:hint="eastAsia"/>
          <w:sz w:val="28"/>
          <w:szCs w:val="28"/>
        </w:rPr>
        <w:t>歷次</w:t>
      </w:r>
      <w:r w:rsidRPr="0098165A">
        <w:rPr>
          <w:rFonts w:ascii="標楷體" w:eastAsia="標楷體" w:hAnsi="標楷體" w:cs="Times New Roman"/>
          <w:sz w:val="28"/>
          <w:szCs w:val="28"/>
        </w:rPr>
        <w:t>會議紀錄</w:t>
      </w:r>
      <w:r w:rsidR="00D77E8B" w:rsidRPr="0098165A">
        <w:rPr>
          <w:rFonts w:ascii="標楷體" w:eastAsia="標楷體" w:hAnsi="標楷體" w:cs="Times New Roman" w:hint="eastAsia"/>
          <w:sz w:val="28"/>
          <w:szCs w:val="28"/>
        </w:rPr>
        <w:t>決議</w:t>
      </w:r>
      <w:r w:rsidRPr="0098165A">
        <w:rPr>
          <w:rFonts w:ascii="標楷體" w:eastAsia="標楷體" w:hAnsi="標楷體" w:cs="Times New Roman" w:hint="eastAsia"/>
          <w:sz w:val="28"/>
          <w:szCs w:val="28"/>
        </w:rPr>
        <w:t>事項</w:t>
      </w:r>
      <w:r w:rsidR="00D77E8B" w:rsidRPr="0098165A">
        <w:rPr>
          <w:rFonts w:ascii="標楷體" w:eastAsia="標楷體" w:hAnsi="標楷體" w:cs="Times New Roman" w:hint="eastAsia"/>
          <w:sz w:val="28"/>
          <w:szCs w:val="28"/>
        </w:rPr>
        <w:t>摘要如次</w:t>
      </w:r>
      <w:r w:rsidRPr="0098165A">
        <w:rPr>
          <w:rFonts w:ascii="標楷體" w:eastAsia="標楷體" w:hAnsi="標楷體" w:cs="Times New Roman" w:hint="eastAsia"/>
          <w:sz w:val="28"/>
          <w:szCs w:val="28"/>
        </w:rPr>
        <w:t>：</w:t>
      </w:r>
    </w:p>
    <w:p w14:paraId="18A487A7" w14:textId="66FD2EA3" w:rsidR="00D77E8B"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1.</w:t>
      </w:r>
      <w:r w:rsidR="000838D5" w:rsidRPr="0098165A">
        <w:rPr>
          <w:rFonts w:ascii="標楷體" w:hAnsi="標楷體" w:hint="eastAsia"/>
        </w:rPr>
        <w:t xml:space="preserve">　</w:t>
      </w:r>
      <w:r w:rsidR="00D77E8B" w:rsidRPr="0098165A">
        <w:rPr>
          <w:rFonts w:ascii="標楷體" w:hAnsi="標楷體" w:hint="eastAsia"/>
        </w:rPr>
        <w:t>113年第1次會議</w:t>
      </w:r>
      <w:r w:rsidR="00745C92" w:rsidRPr="0098165A">
        <w:rPr>
          <w:rFonts w:ascii="標楷體" w:hAnsi="標楷體" w:hint="eastAsia"/>
        </w:rPr>
        <w:t>（113年1月25日</w:t>
      </w:r>
      <w:r w:rsidR="00507A1B" w:rsidRPr="0098165A">
        <w:rPr>
          <w:rFonts w:ascii="標楷體" w:hAnsi="標楷體" w:hint="eastAsia"/>
        </w:rPr>
        <w:t>）</w:t>
      </w:r>
      <w:r w:rsidR="00D77E8B" w:rsidRPr="0098165A">
        <w:rPr>
          <w:rFonts w:ascii="標楷體" w:hAnsi="標楷體" w:hint="eastAsia"/>
        </w:rPr>
        <w:t>：</w:t>
      </w:r>
      <w:r w:rsidR="00D77E8B" w:rsidRPr="0098165A">
        <w:rPr>
          <w:rFonts w:ascii="標楷體" w:hAnsi="標楷體" w:hint="eastAsia"/>
          <w:b w:val="0"/>
          <w:bCs w:val="0"/>
        </w:rPr>
        <w:t>政府將</w:t>
      </w:r>
      <w:r w:rsidR="00D77E8B" w:rsidRPr="0098165A">
        <w:rPr>
          <w:rFonts w:ascii="標楷體" w:hAnsi="標楷體"/>
          <w:b w:val="0"/>
          <w:bCs w:val="0"/>
        </w:rPr>
        <w:t>以人、車、路、汽車運輸業、教育、執法、緊急救護、保險及研發等面向為核心，推動道安工作</w:t>
      </w:r>
      <w:r w:rsidR="00386A45" w:rsidRPr="0098165A">
        <w:rPr>
          <w:rFonts w:ascii="標楷體" w:hAnsi="標楷體" w:hint="eastAsia"/>
          <w:b w:val="0"/>
          <w:bCs w:val="0"/>
        </w:rPr>
        <w:t>。請各級政府攜手合作推動，以朝道路交通事故零死亡願景邁進。</w:t>
      </w:r>
    </w:p>
    <w:p w14:paraId="79081A49" w14:textId="2466589F" w:rsidR="007D2E15"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2.</w:t>
      </w:r>
      <w:r w:rsidR="000838D5" w:rsidRPr="0098165A">
        <w:rPr>
          <w:rFonts w:ascii="標楷體" w:hAnsi="標楷體" w:hint="eastAsia"/>
        </w:rPr>
        <w:t xml:space="preserve">　</w:t>
      </w:r>
      <w:r w:rsidR="00D77E8B" w:rsidRPr="0098165A">
        <w:rPr>
          <w:rFonts w:ascii="標楷體" w:hAnsi="標楷體" w:hint="eastAsia"/>
        </w:rPr>
        <w:t>113年第3次會議</w:t>
      </w:r>
      <w:r w:rsidR="00745C92" w:rsidRPr="0098165A">
        <w:rPr>
          <w:rFonts w:ascii="標楷體" w:hAnsi="標楷體" w:hint="eastAsia"/>
        </w:rPr>
        <w:t>（113年8月7日</w:t>
      </w:r>
      <w:r w:rsidR="00507A1B" w:rsidRPr="0098165A">
        <w:rPr>
          <w:rFonts w:ascii="標楷體" w:hAnsi="標楷體" w:hint="eastAsia"/>
        </w:rPr>
        <w:t>）</w:t>
      </w:r>
      <w:r w:rsidR="00D77E8B" w:rsidRPr="0098165A">
        <w:rPr>
          <w:rFonts w:ascii="標楷體" w:hAnsi="標楷體" w:hint="eastAsia"/>
        </w:rPr>
        <w:t>：</w:t>
      </w:r>
      <w:r w:rsidR="00C17771" w:rsidRPr="0098165A">
        <w:rPr>
          <w:rFonts w:ascii="標楷體" w:hAnsi="標楷體" w:hint="eastAsia"/>
          <w:b w:val="0"/>
          <w:bCs w:val="0"/>
        </w:rPr>
        <w:t>「道安總動員」平臺（下稱道安資訊平臺</w:t>
      </w:r>
      <w:r w:rsidR="00507A1B" w:rsidRPr="0098165A">
        <w:rPr>
          <w:rFonts w:ascii="標楷體" w:hAnsi="標楷體" w:hint="eastAsia"/>
          <w:b w:val="0"/>
          <w:bCs w:val="0"/>
        </w:rPr>
        <w:t>）</w:t>
      </w:r>
      <w:r w:rsidR="00D77E8B" w:rsidRPr="0098165A">
        <w:rPr>
          <w:rFonts w:ascii="標楷體" w:hAnsi="標楷體"/>
          <w:b w:val="0"/>
          <w:bCs w:val="0"/>
        </w:rPr>
        <w:t>為民眾反映道安設施</w:t>
      </w:r>
      <w:r w:rsidR="007D2E15" w:rsidRPr="0098165A">
        <w:rPr>
          <w:rFonts w:ascii="標楷體" w:hAnsi="標楷體" w:hint="eastAsia"/>
          <w:b w:val="0"/>
          <w:bCs w:val="0"/>
        </w:rPr>
        <w:t>設置情形</w:t>
      </w:r>
      <w:r w:rsidR="00D77E8B" w:rsidRPr="0098165A">
        <w:rPr>
          <w:rFonts w:ascii="標楷體" w:hAnsi="標楷體"/>
          <w:b w:val="0"/>
          <w:bCs w:val="0"/>
        </w:rPr>
        <w:t>重要管道</w:t>
      </w:r>
      <w:r w:rsidR="007D2E15" w:rsidRPr="0098165A">
        <w:rPr>
          <w:rFonts w:ascii="標楷體" w:hAnsi="標楷體" w:hint="eastAsia"/>
          <w:b w:val="0"/>
          <w:bCs w:val="0"/>
        </w:rPr>
        <w:t>，有助於政府發掘問題，</w:t>
      </w:r>
      <w:r w:rsidR="008865C5" w:rsidRPr="0098165A">
        <w:rPr>
          <w:rFonts w:ascii="標楷體" w:hAnsi="標楷體" w:hint="eastAsia"/>
          <w:b w:val="0"/>
          <w:bCs w:val="0"/>
        </w:rPr>
        <w:t>據瞭解該平臺確實有妥善管理與</w:t>
      </w:r>
      <w:r w:rsidR="00FF2859" w:rsidRPr="0098165A">
        <w:rPr>
          <w:rFonts w:ascii="標楷體" w:hAnsi="標楷體" w:hint="eastAsia"/>
          <w:b w:val="0"/>
          <w:bCs w:val="0"/>
        </w:rPr>
        <w:t>維</w:t>
      </w:r>
      <w:r w:rsidR="008865C5" w:rsidRPr="0098165A">
        <w:rPr>
          <w:rFonts w:ascii="標楷體" w:hAnsi="標楷體" w:hint="eastAsia"/>
          <w:b w:val="0"/>
          <w:bCs w:val="0"/>
        </w:rPr>
        <w:t>運，</w:t>
      </w:r>
      <w:r w:rsidR="00D77E8B" w:rsidRPr="0098165A">
        <w:rPr>
          <w:rFonts w:ascii="標楷體" w:hAnsi="標楷體"/>
          <w:b w:val="0"/>
          <w:bCs w:val="0"/>
        </w:rPr>
        <w:t>交通部</w:t>
      </w:r>
      <w:r w:rsidR="00D77E8B" w:rsidRPr="0098165A">
        <w:rPr>
          <w:rFonts w:ascii="標楷體" w:hAnsi="標楷體" w:hint="eastAsia"/>
          <w:b w:val="0"/>
          <w:bCs w:val="0"/>
        </w:rPr>
        <w:t>應</w:t>
      </w:r>
      <w:r w:rsidR="00D77E8B" w:rsidRPr="0098165A">
        <w:rPr>
          <w:rFonts w:ascii="標楷體" w:hAnsi="標楷體"/>
          <w:b w:val="0"/>
          <w:bCs w:val="0"/>
        </w:rPr>
        <w:t>持續精進相關功能，積極與民眾互動交流</w:t>
      </w:r>
      <w:r w:rsidR="007D2E15" w:rsidRPr="0098165A">
        <w:rPr>
          <w:rFonts w:ascii="標楷體" w:hAnsi="標楷體" w:hint="eastAsia"/>
          <w:b w:val="0"/>
          <w:bCs w:val="0"/>
        </w:rPr>
        <w:t>，強化推動道安措施</w:t>
      </w:r>
      <w:r w:rsidR="00D77E8B" w:rsidRPr="0098165A">
        <w:rPr>
          <w:rFonts w:ascii="標楷體" w:hAnsi="標楷體" w:hint="eastAsia"/>
          <w:b w:val="0"/>
          <w:bCs w:val="0"/>
        </w:rPr>
        <w:t>。</w:t>
      </w:r>
    </w:p>
    <w:p w14:paraId="6DBFDEBA" w14:textId="5DAF2D36" w:rsidR="00D77E8B"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3.</w:t>
      </w:r>
      <w:r w:rsidR="000838D5" w:rsidRPr="0098165A">
        <w:rPr>
          <w:rFonts w:ascii="標楷體" w:hAnsi="標楷體" w:hint="eastAsia"/>
        </w:rPr>
        <w:t xml:space="preserve">　</w:t>
      </w:r>
      <w:r w:rsidR="00D77E8B" w:rsidRPr="0098165A">
        <w:rPr>
          <w:rFonts w:ascii="標楷體" w:hAnsi="標楷體" w:hint="eastAsia"/>
        </w:rPr>
        <w:t>114年第1次會議</w:t>
      </w:r>
      <w:r w:rsidR="00745C92" w:rsidRPr="0098165A">
        <w:rPr>
          <w:rFonts w:ascii="標楷體" w:hAnsi="標楷體" w:hint="eastAsia"/>
        </w:rPr>
        <w:t>（114年2月7日</w:t>
      </w:r>
      <w:r w:rsidR="00507A1B" w:rsidRPr="0098165A">
        <w:rPr>
          <w:rFonts w:ascii="標楷體" w:hAnsi="標楷體" w:hint="eastAsia"/>
        </w:rPr>
        <w:t>）</w:t>
      </w:r>
      <w:r w:rsidR="00D77E8B" w:rsidRPr="0098165A">
        <w:rPr>
          <w:rFonts w:ascii="標楷體" w:hAnsi="標楷體" w:hint="eastAsia"/>
        </w:rPr>
        <w:t>：</w:t>
      </w:r>
      <w:r w:rsidR="00D77E8B" w:rsidRPr="0098165A">
        <w:rPr>
          <w:rFonts w:ascii="標楷體" w:hAnsi="標楷體" w:hint="eastAsia"/>
          <w:b w:val="0"/>
          <w:bCs w:val="0"/>
        </w:rPr>
        <w:t>各級政府</w:t>
      </w:r>
      <w:r w:rsidR="00CA5634" w:rsidRPr="0098165A">
        <w:rPr>
          <w:rFonts w:ascii="標楷體" w:hAnsi="標楷體" w:hint="eastAsia"/>
          <w:b w:val="0"/>
          <w:bCs w:val="0"/>
        </w:rPr>
        <w:t>應</w:t>
      </w:r>
      <w:r w:rsidR="00D77E8B" w:rsidRPr="0098165A">
        <w:rPr>
          <w:rFonts w:ascii="標楷體" w:hAnsi="標楷體" w:hint="eastAsia"/>
          <w:b w:val="0"/>
          <w:bCs w:val="0"/>
        </w:rPr>
        <w:t>持續推動道安工作，達成「</w:t>
      </w:r>
      <w:r w:rsidR="00D77E8B" w:rsidRPr="0098165A">
        <w:rPr>
          <w:rFonts w:ascii="標楷體" w:hAnsi="標楷體"/>
          <w:b w:val="0"/>
          <w:bCs w:val="0"/>
        </w:rPr>
        <w:t>2030</w:t>
      </w:r>
      <w:r w:rsidR="00D77E8B" w:rsidRPr="0098165A">
        <w:rPr>
          <w:rFonts w:ascii="標楷體" w:hAnsi="標楷體" w:hint="eastAsia"/>
          <w:b w:val="0"/>
          <w:bCs w:val="0"/>
        </w:rPr>
        <w:t>年行人死亡人數下降</w:t>
      </w:r>
      <w:r w:rsidR="00D77E8B" w:rsidRPr="0098165A">
        <w:rPr>
          <w:rFonts w:ascii="標楷體" w:hAnsi="標楷體"/>
          <w:b w:val="0"/>
          <w:bCs w:val="0"/>
        </w:rPr>
        <w:t>50</w:t>
      </w:r>
      <w:r w:rsidR="00E30E27" w:rsidRPr="0098165A">
        <w:rPr>
          <w:rFonts w:ascii="標楷體" w:hAnsi="標楷體" w:hint="eastAsia"/>
          <w:b w:val="0"/>
          <w:bCs w:val="0"/>
        </w:rPr>
        <w:t>％</w:t>
      </w:r>
      <w:r w:rsidR="00D77E8B" w:rsidRPr="0098165A">
        <w:rPr>
          <w:rFonts w:ascii="標楷體" w:hAnsi="標楷體" w:hint="eastAsia"/>
          <w:b w:val="0"/>
          <w:bCs w:val="0"/>
        </w:rPr>
        <w:t>，並朝向</w:t>
      </w:r>
      <w:r w:rsidR="00D77E8B" w:rsidRPr="0098165A">
        <w:rPr>
          <w:rFonts w:ascii="標楷體" w:hAnsi="標楷體"/>
          <w:b w:val="0"/>
          <w:bCs w:val="0"/>
        </w:rPr>
        <w:t>2050</w:t>
      </w:r>
      <w:r w:rsidR="00D77E8B" w:rsidRPr="0098165A">
        <w:rPr>
          <w:rFonts w:ascii="標楷體" w:hAnsi="標楷體" w:hint="eastAsia"/>
          <w:b w:val="0"/>
          <w:bCs w:val="0"/>
        </w:rPr>
        <w:t>年道路交通事故零死亡」之願景邁進。</w:t>
      </w:r>
    </w:p>
    <w:p w14:paraId="6F58338A" w14:textId="69A4431A" w:rsidR="003B0B3E"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4.</w:t>
      </w:r>
      <w:r w:rsidR="000838D5" w:rsidRPr="0098165A">
        <w:rPr>
          <w:rFonts w:ascii="標楷體" w:hAnsi="標楷體" w:hint="eastAsia"/>
        </w:rPr>
        <w:t xml:space="preserve">　</w:t>
      </w:r>
      <w:r w:rsidR="003B0B3E" w:rsidRPr="0098165A">
        <w:rPr>
          <w:rFonts w:ascii="標楷體" w:hAnsi="標楷體" w:hint="eastAsia"/>
        </w:rPr>
        <w:t>114年第3次會議</w:t>
      </w:r>
      <w:r w:rsidR="00745C92" w:rsidRPr="0098165A">
        <w:rPr>
          <w:rFonts w:ascii="標楷體" w:hAnsi="標楷體" w:hint="eastAsia"/>
        </w:rPr>
        <w:t>（114年8月27日</w:t>
      </w:r>
      <w:r w:rsidR="00507A1B" w:rsidRPr="0098165A">
        <w:rPr>
          <w:rFonts w:ascii="標楷體" w:hAnsi="標楷體" w:hint="eastAsia"/>
        </w:rPr>
        <w:t>）</w:t>
      </w:r>
      <w:r w:rsidR="003B0B3E" w:rsidRPr="0098165A">
        <w:rPr>
          <w:rFonts w:ascii="標楷體" w:hAnsi="標楷體" w:hint="eastAsia"/>
        </w:rPr>
        <w:t>：</w:t>
      </w:r>
      <w:r w:rsidR="00745C92" w:rsidRPr="0098165A">
        <w:rPr>
          <w:rFonts w:ascii="標楷體" w:hAnsi="標楷體" w:hint="eastAsia"/>
          <w:b w:val="0"/>
          <w:bCs w:val="0"/>
        </w:rPr>
        <w:t>教育部配合交通部推動機車駕訓制度，降低交通意外事故，協助調查各級學校需求，並媒合提供交通部公路局，鼓勵學生搭乘大眾運輸，提升通學交通安全。</w:t>
      </w:r>
    </w:p>
    <w:p w14:paraId="65C25AF9" w14:textId="148C395A" w:rsidR="003B0B3E"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5.</w:t>
      </w:r>
      <w:r w:rsidR="000838D5" w:rsidRPr="0098165A">
        <w:rPr>
          <w:rFonts w:ascii="標楷體" w:hAnsi="標楷體" w:hint="eastAsia"/>
        </w:rPr>
        <w:t xml:space="preserve">　</w:t>
      </w:r>
      <w:r w:rsidR="003B0B3E" w:rsidRPr="0098165A">
        <w:rPr>
          <w:rFonts w:ascii="標楷體" w:hAnsi="標楷體" w:hint="eastAsia"/>
        </w:rPr>
        <w:t>115年第1次會議</w:t>
      </w:r>
      <w:r w:rsidR="00745C92" w:rsidRPr="0098165A">
        <w:rPr>
          <w:rFonts w:ascii="標楷體" w:hAnsi="標楷體" w:hint="eastAsia"/>
        </w:rPr>
        <w:t>（115年3月11日</w:t>
      </w:r>
      <w:r w:rsidR="00507A1B" w:rsidRPr="0098165A">
        <w:rPr>
          <w:rFonts w:ascii="標楷體" w:hAnsi="標楷體" w:hint="eastAsia"/>
        </w:rPr>
        <w:t>）</w:t>
      </w:r>
      <w:r w:rsidR="003B0B3E" w:rsidRPr="0098165A">
        <w:rPr>
          <w:rFonts w:ascii="標楷體" w:hAnsi="標楷體" w:hint="eastAsia"/>
        </w:rPr>
        <w:t>：</w:t>
      </w:r>
      <w:r w:rsidR="003B0B3E" w:rsidRPr="006A0434">
        <w:rPr>
          <w:rFonts w:ascii="標楷體" w:hAnsi="標楷體"/>
          <w:b w:val="0"/>
          <w:bCs w:val="0"/>
          <w:spacing w:val="10"/>
        </w:rPr>
        <w:t>衛</w:t>
      </w:r>
      <w:r w:rsidR="0000108E" w:rsidRPr="006A0434">
        <w:rPr>
          <w:rFonts w:ascii="標楷體" w:hAnsi="標楷體" w:hint="eastAsia"/>
          <w:b w:val="0"/>
          <w:bCs w:val="0"/>
          <w:spacing w:val="10"/>
        </w:rPr>
        <w:t>生</w:t>
      </w:r>
      <w:r w:rsidR="003B0B3E" w:rsidRPr="006A0434">
        <w:rPr>
          <w:rFonts w:ascii="標楷體" w:hAnsi="標楷體"/>
          <w:b w:val="0"/>
          <w:bCs w:val="0"/>
          <w:spacing w:val="10"/>
        </w:rPr>
        <w:t>福</w:t>
      </w:r>
      <w:r w:rsidR="0000108E" w:rsidRPr="006A0434">
        <w:rPr>
          <w:rFonts w:ascii="標楷體" w:hAnsi="標楷體" w:hint="eastAsia"/>
          <w:b w:val="0"/>
          <w:bCs w:val="0"/>
          <w:spacing w:val="10"/>
        </w:rPr>
        <w:t>利</w:t>
      </w:r>
      <w:r w:rsidR="003B0B3E" w:rsidRPr="006A0434">
        <w:rPr>
          <w:rFonts w:ascii="標楷體" w:hAnsi="標楷體"/>
          <w:b w:val="0"/>
          <w:bCs w:val="0"/>
          <w:spacing w:val="10"/>
        </w:rPr>
        <w:t>部</w:t>
      </w:r>
      <w:r w:rsidR="0000108E" w:rsidRPr="006A0434">
        <w:rPr>
          <w:rFonts w:ascii="標楷體" w:hAnsi="標楷體" w:hint="eastAsia"/>
          <w:b w:val="0"/>
          <w:bCs w:val="0"/>
          <w:spacing w:val="10"/>
        </w:rPr>
        <w:t>（下稱衛福部)</w:t>
      </w:r>
      <w:r w:rsidR="003B0B3E" w:rsidRPr="006A0434">
        <w:rPr>
          <w:rFonts w:ascii="標楷體" w:hAnsi="標楷體"/>
          <w:b w:val="0"/>
          <w:bCs w:val="0"/>
          <w:spacing w:val="10"/>
        </w:rPr>
        <w:t>偕同交通部</w:t>
      </w:r>
      <w:r w:rsidR="003B0B3E" w:rsidRPr="006A0434">
        <w:rPr>
          <w:rFonts w:ascii="標楷體" w:hAnsi="標楷體" w:hint="eastAsia"/>
          <w:b w:val="0"/>
          <w:bCs w:val="0"/>
          <w:spacing w:val="10"/>
        </w:rPr>
        <w:t>，</w:t>
      </w:r>
      <w:r w:rsidR="0000108E" w:rsidRPr="006A0434">
        <w:rPr>
          <w:rFonts w:ascii="標楷體" w:hAnsi="標楷體" w:hint="eastAsia"/>
          <w:b w:val="0"/>
          <w:bCs w:val="0"/>
          <w:spacing w:val="10"/>
        </w:rPr>
        <w:t>就與</w:t>
      </w:r>
      <w:r w:rsidR="003B0B3E" w:rsidRPr="006A0434">
        <w:rPr>
          <w:rFonts w:ascii="標楷體" w:hAnsi="標楷體"/>
          <w:b w:val="0"/>
          <w:bCs w:val="0"/>
          <w:spacing w:val="10"/>
        </w:rPr>
        <w:t>交通事故無因果關係之自然死亡案件，提出道路交通事故30日內死亡人數統計方法，以提升我國因道路交通事故死亡統計數據之精準度</w:t>
      </w:r>
      <w:r w:rsidR="00745C92" w:rsidRPr="006A0434">
        <w:rPr>
          <w:rFonts w:ascii="標楷體" w:hAnsi="標楷體" w:hint="eastAsia"/>
          <w:b w:val="0"/>
          <w:bCs w:val="0"/>
          <w:spacing w:val="10"/>
        </w:rPr>
        <w:t>。</w:t>
      </w:r>
    </w:p>
    <w:p w14:paraId="5D54554F" w14:textId="5C545754" w:rsidR="00745C92" w:rsidRPr="0098165A" w:rsidRDefault="00E95B32" w:rsidP="006A0434">
      <w:pPr>
        <w:pStyle w:val="af7"/>
        <w:widowControl/>
        <w:overflowPunct w:val="0"/>
        <w:spacing w:beforeLines="0" w:afterLines="0" w:line="520" w:lineRule="exact"/>
        <w:ind w:firstLineChars="450" w:firstLine="1261"/>
        <w:rPr>
          <w:rFonts w:ascii="標楷體" w:hAnsi="標楷體"/>
          <w:b w:val="0"/>
          <w:bCs w:val="0"/>
        </w:rPr>
      </w:pPr>
      <w:r w:rsidRPr="0098165A">
        <w:rPr>
          <w:rFonts w:ascii="標楷體" w:hAnsi="標楷體" w:hint="eastAsia"/>
        </w:rPr>
        <w:t>6.</w:t>
      </w:r>
      <w:r w:rsidR="000838D5" w:rsidRPr="0098165A">
        <w:rPr>
          <w:rFonts w:ascii="標楷體" w:hAnsi="標楷體" w:hint="eastAsia"/>
        </w:rPr>
        <w:t xml:space="preserve">　</w:t>
      </w:r>
      <w:r w:rsidR="00745C92" w:rsidRPr="0098165A">
        <w:rPr>
          <w:rFonts w:ascii="標楷體" w:hAnsi="標楷體" w:hint="eastAsia"/>
        </w:rPr>
        <w:t>115年第2次會議（115年6月3日</w:t>
      </w:r>
      <w:r w:rsidR="00507A1B" w:rsidRPr="0098165A">
        <w:rPr>
          <w:rFonts w:ascii="標楷體" w:hAnsi="標楷體" w:hint="eastAsia"/>
        </w:rPr>
        <w:t>）</w:t>
      </w:r>
      <w:r w:rsidR="00745C92" w:rsidRPr="0098165A">
        <w:rPr>
          <w:rFonts w:ascii="標楷體" w:hAnsi="標楷體" w:hint="eastAsia"/>
        </w:rPr>
        <w:t>：</w:t>
      </w:r>
      <w:r w:rsidR="003937DA" w:rsidRPr="0098165A">
        <w:rPr>
          <w:rFonts w:ascii="標楷體" w:hAnsi="標楷體" w:hint="eastAsia"/>
          <w:b w:val="0"/>
          <w:bCs w:val="0"/>
        </w:rPr>
        <w:t>近期毒駕案件頻傳造成重大死傷，</w:t>
      </w:r>
      <w:r w:rsidR="00FF2859" w:rsidRPr="0098165A">
        <w:rPr>
          <w:rFonts w:ascii="標楷體" w:hAnsi="標楷體" w:hint="eastAsia"/>
          <w:b w:val="0"/>
          <w:bCs w:val="0"/>
        </w:rPr>
        <w:t>請</w:t>
      </w:r>
      <w:r w:rsidR="003937DA" w:rsidRPr="0098165A">
        <w:rPr>
          <w:rFonts w:ascii="標楷體" w:hAnsi="標楷體" w:hint="eastAsia"/>
          <w:b w:val="0"/>
          <w:bCs w:val="0"/>
        </w:rPr>
        <w:t>法務部及交通部啟動修法程序，提高毒駕刑責與行政罰鍰，</w:t>
      </w:r>
      <w:r w:rsidR="00CA5634" w:rsidRPr="0098165A">
        <w:rPr>
          <w:rFonts w:ascii="標楷體" w:hAnsi="標楷體" w:hint="eastAsia"/>
          <w:b w:val="0"/>
          <w:bCs w:val="0"/>
        </w:rPr>
        <w:t>並</w:t>
      </w:r>
      <w:r w:rsidR="003937DA" w:rsidRPr="0098165A">
        <w:rPr>
          <w:rFonts w:ascii="標楷體" w:hAnsi="標楷體" w:hint="eastAsia"/>
          <w:b w:val="0"/>
          <w:bCs w:val="0"/>
        </w:rPr>
        <w:t>針對涉案車輛研擬沒收機制，強化行為人駕照管理措施，同時透過醫療體系，強制戒癮治療，建構更嚴密防制網絡；</w:t>
      </w:r>
      <w:r w:rsidR="00CA5634" w:rsidRPr="0098165A">
        <w:rPr>
          <w:rFonts w:ascii="標楷體" w:hAnsi="標楷體" w:hint="eastAsia"/>
          <w:b w:val="0"/>
          <w:bCs w:val="0"/>
        </w:rPr>
        <w:t>請</w:t>
      </w:r>
      <w:r w:rsidR="003937DA" w:rsidRPr="0098165A">
        <w:rPr>
          <w:rFonts w:ascii="標楷體" w:hAnsi="標楷體" w:hint="eastAsia"/>
          <w:b w:val="0"/>
          <w:bCs w:val="0"/>
        </w:rPr>
        <w:t>內政部警政署推動扣車扣牌等措施，強化執法與源頭掃毒，全力遏止毒駕危害，保障國人安全</w:t>
      </w:r>
      <w:r w:rsidR="00745C92" w:rsidRPr="0098165A">
        <w:rPr>
          <w:rFonts w:ascii="標楷體" w:hAnsi="標楷體" w:hint="eastAsia"/>
          <w:b w:val="0"/>
          <w:bCs w:val="0"/>
        </w:rPr>
        <w:t>。</w:t>
      </w:r>
    </w:p>
    <w:p w14:paraId="435EDE4A" w14:textId="6434D846" w:rsidR="00E810A3" w:rsidRPr="0098165A" w:rsidRDefault="000838D5" w:rsidP="0000108E">
      <w:pPr>
        <w:overflowPunct w:val="0"/>
        <w:spacing w:beforeLines="20" w:before="72" w:afterLines="20" w:after="72" w:line="52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lastRenderedPageBreak/>
        <w:t xml:space="preserve">（二）　</w:t>
      </w:r>
      <w:r w:rsidR="00253C7B" w:rsidRPr="0098165A">
        <w:rPr>
          <w:rFonts w:ascii="標楷體" w:eastAsia="標楷體" w:hAnsi="標楷體" w:hint="eastAsia"/>
          <w:b/>
          <w:bCs/>
          <w:kern w:val="0"/>
          <w:sz w:val="32"/>
          <w:szCs w:val="32"/>
        </w:rPr>
        <w:t>國家道路交通安全綱要計畫</w:t>
      </w:r>
      <w:r w:rsidR="00507A1B" w:rsidRPr="0098165A">
        <w:rPr>
          <w:rFonts w:ascii="標楷體" w:eastAsia="標楷體" w:hAnsi="標楷體" w:hint="eastAsia"/>
          <w:b/>
          <w:bCs/>
          <w:kern w:val="0"/>
          <w:sz w:val="32"/>
          <w:szCs w:val="32"/>
        </w:rPr>
        <w:t>（</w:t>
      </w:r>
      <w:r w:rsidR="00E810A3" w:rsidRPr="0098165A">
        <w:rPr>
          <w:rFonts w:ascii="標楷體" w:eastAsia="標楷體" w:hAnsi="標楷體" w:hint="eastAsia"/>
          <w:b/>
          <w:bCs/>
          <w:kern w:val="0"/>
          <w:sz w:val="32"/>
          <w:szCs w:val="32"/>
        </w:rPr>
        <w:t>113至116年</w:t>
      </w:r>
      <w:r w:rsidR="00507A1B" w:rsidRPr="0098165A">
        <w:rPr>
          <w:rFonts w:ascii="標楷體" w:eastAsia="標楷體" w:hAnsi="標楷體" w:hint="eastAsia"/>
          <w:b/>
          <w:bCs/>
          <w:kern w:val="0"/>
          <w:sz w:val="32"/>
          <w:szCs w:val="32"/>
        </w:rPr>
        <w:t>）</w:t>
      </w:r>
    </w:p>
    <w:p w14:paraId="705E9B9F" w14:textId="620D72B3" w:rsidR="00051301" w:rsidRPr="0098165A" w:rsidRDefault="006A0434" w:rsidP="003937DA">
      <w:pPr>
        <w:pStyle w:val="a3"/>
        <w:overflowPunct w:val="0"/>
        <w:spacing w:line="520" w:lineRule="exact"/>
        <w:ind w:leftChars="0" w:left="0" w:firstLineChars="200" w:firstLine="480"/>
        <w:jc w:val="both"/>
        <w:rPr>
          <w:rFonts w:ascii="標楷體" w:eastAsia="標楷體" w:hAnsi="標楷體"/>
          <w:spacing w:val="-2"/>
          <w:sz w:val="28"/>
          <w:szCs w:val="28"/>
        </w:rPr>
      </w:pPr>
      <w:r w:rsidRPr="0098165A">
        <w:rPr>
          <w:rFonts w:ascii="標楷體" w:hAnsi="標楷體" w:hint="eastAsia"/>
          <w:bCs/>
          <w:noProof/>
          <w:snapToGrid w:val="0"/>
          <w:lang w:val="x-none" w:eastAsia="x-none"/>
        </w:rPr>
        <mc:AlternateContent>
          <mc:Choice Requires="wps">
            <w:drawing>
              <wp:anchor distT="0" distB="0" distL="0" distR="107950" simplePos="0" relativeHeight="251681280" behindDoc="1" locked="0" layoutInCell="1" allowOverlap="1" wp14:anchorId="6DF00575" wp14:editId="3942927C">
                <wp:simplePos x="0" y="0"/>
                <wp:positionH relativeFrom="margin">
                  <wp:posOffset>-57150</wp:posOffset>
                </wp:positionH>
                <wp:positionV relativeFrom="margin">
                  <wp:posOffset>2033270</wp:posOffset>
                </wp:positionV>
                <wp:extent cx="6515735" cy="2381250"/>
                <wp:effectExtent l="0" t="0" r="0" b="0"/>
                <wp:wrapSquare wrapText="bothSides"/>
                <wp:docPr id="31"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2381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02B98" w14:textId="4EDB9199" w:rsidR="00E810A3" w:rsidRDefault="00E810A3" w:rsidP="00FA5D3A">
                            <w:pPr>
                              <w:jc w:val="center"/>
                              <w:rPr>
                                <w:rFonts w:ascii="標楷體" w:eastAsia="標楷體" w:hAnsi="標楷體"/>
                                <w:b/>
                              </w:rPr>
                            </w:pPr>
                            <w:r w:rsidRPr="00955073">
                              <w:rPr>
                                <w:rFonts w:ascii="標楷體" w:eastAsia="標楷體" w:hAnsi="標楷體" w:hint="eastAsia"/>
                                <w:b/>
                              </w:rPr>
                              <w:t>表</w:t>
                            </w:r>
                            <w:r>
                              <w:rPr>
                                <w:rFonts w:ascii="標楷體" w:eastAsia="標楷體" w:hAnsi="標楷體" w:hint="eastAsia"/>
                                <w:b/>
                              </w:rPr>
                              <w:t xml:space="preserve">1　</w:t>
                            </w:r>
                            <w:r w:rsidR="002443F3" w:rsidRPr="002443F3">
                              <w:rPr>
                                <w:rFonts w:ascii="標楷體" w:eastAsia="標楷體" w:hAnsi="標楷體" w:hint="eastAsia"/>
                                <w:b/>
                              </w:rPr>
                              <w:t>國家道路交通安全綱要計畫（113至116年）</w:t>
                            </w:r>
                            <w:r>
                              <w:rPr>
                                <w:rFonts w:ascii="標楷體" w:eastAsia="標楷體" w:hAnsi="標楷體" w:hint="eastAsia"/>
                                <w:b/>
                              </w:rPr>
                              <w:t>預算執行情形</w:t>
                            </w:r>
                          </w:p>
                          <w:p w14:paraId="74851C9D" w14:textId="77777777" w:rsidR="00E810A3" w:rsidRDefault="00E810A3" w:rsidP="00FA5D3A">
                            <w:pPr>
                              <w:ind w:leftChars="88" w:left="373" w:rightChars="80" w:right="192" w:hangingChars="81" w:hanging="162"/>
                              <w:jc w:val="right"/>
                              <w:rPr>
                                <w:rFonts w:ascii="標楷體" w:eastAsia="標楷體" w:hAnsi="標楷體"/>
                                <w:sz w:val="20"/>
                                <w:szCs w:val="20"/>
                              </w:rPr>
                            </w:pPr>
                            <w:r w:rsidRPr="00E83589">
                              <w:rPr>
                                <w:rFonts w:ascii="標楷體" w:eastAsia="標楷體" w:hAnsi="標楷體" w:hint="eastAsia"/>
                                <w:sz w:val="20"/>
                                <w:szCs w:val="20"/>
                              </w:rPr>
                              <w:t>單位：</w:t>
                            </w:r>
                            <w:r>
                              <w:rPr>
                                <w:rFonts w:ascii="標楷體" w:eastAsia="標楷體" w:hAnsi="標楷體" w:hint="eastAsia"/>
                                <w:sz w:val="20"/>
                                <w:szCs w:val="20"/>
                              </w:rPr>
                              <w:t>新臺幣千</w:t>
                            </w:r>
                            <w:r w:rsidRPr="00E83589">
                              <w:rPr>
                                <w:rFonts w:ascii="標楷體" w:eastAsia="標楷體" w:hAnsi="標楷體" w:hint="eastAsia"/>
                                <w:sz w:val="20"/>
                                <w:szCs w:val="20"/>
                              </w:rPr>
                              <w:t>元</w:t>
                            </w:r>
                            <w:r>
                              <w:rPr>
                                <w:rFonts w:ascii="標楷體" w:eastAsia="標楷體" w:hAnsi="標楷體" w:hint="eastAsia"/>
                                <w:sz w:val="20"/>
                                <w:szCs w:val="20"/>
                              </w:rPr>
                              <w:t>、％</w:t>
                            </w:r>
                          </w:p>
                          <w:tbl>
                            <w:tblPr>
                              <w:tblStyle w:val="a5"/>
                              <w:tblW w:w="4888" w:type="pct"/>
                              <w:tblLook w:val="04A0" w:firstRow="1" w:lastRow="0" w:firstColumn="1" w:lastColumn="0" w:noHBand="0" w:noVBand="1"/>
                            </w:tblPr>
                            <w:tblGrid>
                              <w:gridCol w:w="1816"/>
                              <w:gridCol w:w="1869"/>
                              <w:gridCol w:w="2013"/>
                              <w:gridCol w:w="2027"/>
                              <w:gridCol w:w="2029"/>
                            </w:tblGrid>
                            <w:tr w:rsidR="00E810A3" w:rsidRPr="006570BB" w14:paraId="29F7482C" w14:textId="77777777" w:rsidTr="002443F3">
                              <w:trPr>
                                <w:trHeight w:val="409"/>
                              </w:trPr>
                              <w:tc>
                                <w:tcPr>
                                  <w:tcW w:w="931" w:type="pct"/>
                                  <w:vMerge w:val="restart"/>
                                  <w:shd w:val="clear" w:color="auto" w:fill="CCC0D9" w:themeFill="accent4" w:themeFillTint="66"/>
                                  <w:noWrap/>
                                  <w:vAlign w:val="center"/>
                                  <w:hideMark/>
                                </w:tcPr>
                                <w:p w14:paraId="08D64572" w14:textId="77777777" w:rsidR="00E810A3" w:rsidRPr="00816B9D" w:rsidRDefault="00E810A3" w:rsidP="002443F3">
                                  <w:pPr>
                                    <w:widowControl/>
                                    <w:adjustRightInd w:val="0"/>
                                    <w:snapToGrid w:val="0"/>
                                    <w:spacing w:line="200" w:lineRule="exact"/>
                                    <w:ind w:leftChars="-22" w:left="-1" w:hangingChars="26" w:hanging="52"/>
                                    <w:jc w:val="center"/>
                                    <w:rPr>
                                      <w:rFonts w:ascii="標楷體" w:eastAsia="標楷體" w:hAnsi="標楷體" w:cs="新細明體"/>
                                      <w:kern w:val="0"/>
                                      <w:sz w:val="20"/>
                                      <w:szCs w:val="20"/>
                                    </w:rPr>
                                  </w:pPr>
                                  <w:bookmarkStart w:id="1" w:name="_Hlk170992487"/>
                                  <w:r w:rsidRPr="00816B9D">
                                    <w:rPr>
                                      <w:rFonts w:ascii="標楷體" w:eastAsia="標楷體" w:hAnsi="標楷體" w:cs="新細明體" w:hint="eastAsia"/>
                                      <w:kern w:val="0"/>
                                      <w:sz w:val="20"/>
                                      <w:szCs w:val="20"/>
                                    </w:rPr>
                                    <w:t>工作</w:t>
                                  </w:r>
                                  <w:r w:rsidRPr="00832965">
                                    <w:rPr>
                                      <w:rFonts w:ascii="標楷體" w:eastAsia="標楷體" w:hAnsi="標楷體" w:cs="新細明體" w:hint="eastAsia"/>
                                      <w:kern w:val="0"/>
                                      <w:sz w:val="20"/>
                                      <w:szCs w:val="20"/>
                                    </w:rPr>
                                    <w:t>面向</w:t>
                                  </w:r>
                                </w:p>
                              </w:tc>
                              <w:tc>
                                <w:tcPr>
                                  <w:tcW w:w="958" w:type="pct"/>
                                  <w:vMerge w:val="restart"/>
                                  <w:tcBorders>
                                    <w:right w:val="nil"/>
                                  </w:tcBorders>
                                  <w:shd w:val="clear" w:color="auto" w:fill="CCC0D9" w:themeFill="accent4" w:themeFillTint="66"/>
                                  <w:noWrap/>
                                  <w:vAlign w:val="center"/>
                                  <w:hideMark/>
                                </w:tcPr>
                                <w:p w14:paraId="1F32E3DC"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合計</w:t>
                                  </w:r>
                                </w:p>
                              </w:tc>
                              <w:tc>
                                <w:tcPr>
                                  <w:tcW w:w="1032" w:type="pct"/>
                                  <w:tcBorders>
                                    <w:left w:val="nil"/>
                                    <w:bottom w:val="single" w:sz="4" w:space="0" w:color="auto"/>
                                    <w:right w:val="double" w:sz="4" w:space="0" w:color="auto"/>
                                  </w:tcBorders>
                                  <w:shd w:val="clear" w:color="auto" w:fill="CCC0D9" w:themeFill="accent4" w:themeFillTint="66"/>
                                  <w:vAlign w:val="center"/>
                                </w:tcPr>
                                <w:p w14:paraId="7E5C204C"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2080" w:type="pct"/>
                                  <w:gridSpan w:val="2"/>
                                  <w:tcBorders>
                                    <w:left w:val="double" w:sz="4" w:space="0" w:color="auto"/>
                                    <w:right w:val="single" w:sz="4" w:space="0" w:color="auto"/>
                                  </w:tcBorders>
                                  <w:shd w:val="clear" w:color="auto" w:fill="CCC0D9" w:themeFill="accent4" w:themeFillTint="66"/>
                                  <w:vAlign w:val="center"/>
                                </w:tcPr>
                                <w:p w14:paraId="2F4FF859"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預算執行數</w:t>
                                  </w:r>
                                </w:p>
                              </w:tc>
                            </w:tr>
                            <w:tr w:rsidR="00E810A3" w:rsidRPr="006570BB" w14:paraId="3E78D48B" w14:textId="77777777" w:rsidTr="002443F3">
                              <w:trPr>
                                <w:trHeight w:val="415"/>
                              </w:trPr>
                              <w:tc>
                                <w:tcPr>
                                  <w:tcW w:w="931" w:type="pct"/>
                                  <w:vMerge/>
                                  <w:tcBorders>
                                    <w:tl2br w:val="single" w:sz="4" w:space="0" w:color="auto"/>
                                  </w:tcBorders>
                                  <w:shd w:val="clear" w:color="auto" w:fill="CCC0D9" w:themeFill="accent4" w:themeFillTint="66"/>
                                  <w:noWrap/>
                                  <w:vAlign w:val="center"/>
                                </w:tcPr>
                                <w:p w14:paraId="0E9891A9"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958" w:type="pct"/>
                                  <w:vMerge/>
                                  <w:shd w:val="clear" w:color="auto" w:fill="CCC0D9" w:themeFill="accent4" w:themeFillTint="66"/>
                                  <w:noWrap/>
                                  <w:vAlign w:val="center"/>
                                </w:tcPr>
                                <w:p w14:paraId="0E18B36D"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1032" w:type="pct"/>
                                  <w:tcBorders>
                                    <w:right w:val="double" w:sz="4" w:space="0" w:color="auto"/>
                                  </w:tcBorders>
                                  <w:shd w:val="clear" w:color="auto" w:fill="CCC0D9" w:themeFill="accent4" w:themeFillTint="66"/>
                                  <w:vAlign w:val="center"/>
                                </w:tcPr>
                                <w:p w14:paraId="64A80475"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占比</w:t>
                                  </w:r>
                                </w:p>
                              </w:tc>
                              <w:tc>
                                <w:tcPr>
                                  <w:tcW w:w="1039" w:type="pct"/>
                                  <w:tcBorders>
                                    <w:left w:val="double" w:sz="4" w:space="0" w:color="auto"/>
                                  </w:tcBorders>
                                  <w:shd w:val="clear" w:color="auto" w:fill="CCC0D9" w:themeFill="accent4" w:themeFillTint="66"/>
                                  <w:vAlign w:val="center"/>
                                </w:tcPr>
                                <w:p w14:paraId="1CBFEE9F"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1</w:t>
                                  </w:r>
                                  <w:r w:rsidRPr="00816B9D">
                                    <w:rPr>
                                      <w:rFonts w:ascii="標楷體" w:eastAsia="標楷體" w:hAnsi="標楷體" w:cs="新細明體"/>
                                      <w:kern w:val="0"/>
                                      <w:sz w:val="20"/>
                                      <w:szCs w:val="20"/>
                                    </w:rPr>
                                    <w:t>1</w:t>
                                  </w:r>
                                  <w:r>
                                    <w:rPr>
                                      <w:rFonts w:ascii="標楷體" w:eastAsia="標楷體" w:hAnsi="標楷體" w:cs="新細明體"/>
                                      <w:kern w:val="0"/>
                                      <w:sz w:val="20"/>
                                      <w:szCs w:val="20"/>
                                    </w:rPr>
                                    <w:t>3</w:t>
                                  </w:r>
                                </w:p>
                              </w:tc>
                              <w:tc>
                                <w:tcPr>
                                  <w:tcW w:w="1041" w:type="pct"/>
                                  <w:shd w:val="clear" w:color="auto" w:fill="CCC0D9" w:themeFill="accent4" w:themeFillTint="66"/>
                                  <w:vAlign w:val="center"/>
                                </w:tcPr>
                                <w:p w14:paraId="0A3215BE"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1</w:t>
                                  </w:r>
                                  <w:r w:rsidRPr="00816B9D">
                                    <w:rPr>
                                      <w:rFonts w:ascii="標楷體" w:eastAsia="標楷體" w:hAnsi="標楷體" w:cs="新細明體"/>
                                      <w:kern w:val="0"/>
                                      <w:sz w:val="20"/>
                                      <w:szCs w:val="20"/>
                                    </w:rPr>
                                    <w:t>1</w:t>
                                  </w:r>
                                  <w:r>
                                    <w:rPr>
                                      <w:rFonts w:ascii="標楷體" w:eastAsia="標楷體" w:hAnsi="標楷體" w:cs="新細明體"/>
                                      <w:kern w:val="0"/>
                                      <w:sz w:val="20"/>
                                      <w:szCs w:val="20"/>
                                    </w:rPr>
                                    <w:t>4</w:t>
                                  </w:r>
                                </w:p>
                              </w:tc>
                            </w:tr>
                            <w:tr w:rsidR="00E810A3" w:rsidRPr="006570BB" w14:paraId="61B5A843" w14:textId="77777777" w:rsidTr="00993D39">
                              <w:trPr>
                                <w:trHeight w:val="35"/>
                              </w:trPr>
                              <w:tc>
                                <w:tcPr>
                                  <w:tcW w:w="931" w:type="pct"/>
                                  <w:noWrap/>
                                  <w:hideMark/>
                                </w:tcPr>
                                <w:p w14:paraId="3C7EAD04" w14:textId="77777777" w:rsidR="00E810A3" w:rsidRPr="00816B9D" w:rsidRDefault="00E810A3" w:rsidP="000C2F83">
                                  <w:pPr>
                                    <w:widowControl/>
                                    <w:spacing w:line="240" w:lineRule="exact"/>
                                    <w:jc w:val="center"/>
                                    <w:rPr>
                                      <w:rFonts w:ascii="標楷體" w:eastAsia="標楷體" w:hAnsi="標楷體" w:cs="新細明體"/>
                                      <w:b/>
                                      <w:bCs/>
                                      <w:color w:val="000000"/>
                                      <w:kern w:val="0"/>
                                      <w:sz w:val="20"/>
                                      <w:szCs w:val="20"/>
                                    </w:rPr>
                                  </w:pPr>
                                  <w:r w:rsidRPr="00816B9D">
                                    <w:rPr>
                                      <w:rFonts w:ascii="標楷體" w:eastAsia="標楷體" w:hAnsi="標楷體" w:hint="eastAsia"/>
                                      <w:b/>
                                      <w:bCs/>
                                      <w:color w:val="000000"/>
                                      <w:sz w:val="20"/>
                                      <w:szCs w:val="20"/>
                                    </w:rPr>
                                    <w:t>合計</w:t>
                                  </w:r>
                                </w:p>
                              </w:tc>
                              <w:tc>
                                <w:tcPr>
                                  <w:tcW w:w="958" w:type="pct"/>
                                  <w:noWrap/>
                                  <w:hideMark/>
                                </w:tcPr>
                                <w:p w14:paraId="62C04818" w14:textId="77777777" w:rsidR="00E810A3" w:rsidRPr="000F52BA" w:rsidRDefault="00E810A3" w:rsidP="000C2F83">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24,688,539 </w:t>
                                  </w:r>
                                </w:p>
                              </w:tc>
                              <w:tc>
                                <w:tcPr>
                                  <w:tcW w:w="1032" w:type="pct"/>
                                  <w:tcBorders>
                                    <w:right w:val="double" w:sz="4" w:space="0" w:color="auto"/>
                                  </w:tcBorders>
                                </w:tcPr>
                                <w:p w14:paraId="059AB22A" w14:textId="6D413962" w:rsidR="00E810A3" w:rsidRPr="000F52BA" w:rsidRDefault="00E810A3" w:rsidP="000C2F83">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100</w:t>
                                  </w:r>
                                  <w:r w:rsidR="008E74BB">
                                    <w:rPr>
                                      <w:rFonts w:ascii="標楷體" w:eastAsia="標楷體" w:hAnsi="標楷體"/>
                                      <w:b/>
                                      <w:bCs/>
                                      <w:color w:val="000000"/>
                                      <w:sz w:val="20"/>
                                      <w:szCs w:val="20"/>
                                    </w:rPr>
                                    <w:t>.00</w:t>
                                  </w:r>
                                </w:p>
                              </w:tc>
                              <w:tc>
                                <w:tcPr>
                                  <w:tcW w:w="1039" w:type="pct"/>
                                  <w:tcBorders>
                                    <w:left w:val="double" w:sz="4" w:space="0" w:color="auto"/>
                                  </w:tcBorders>
                                </w:tcPr>
                                <w:p w14:paraId="1AB1A8E3" w14:textId="77777777" w:rsidR="00E810A3" w:rsidRPr="00D162A7" w:rsidRDefault="00E810A3" w:rsidP="000C2F83">
                                  <w:pPr>
                                    <w:widowControl/>
                                    <w:spacing w:line="240" w:lineRule="exact"/>
                                    <w:jc w:val="right"/>
                                    <w:rPr>
                                      <w:rFonts w:ascii="標楷體" w:eastAsia="標楷體" w:hAnsi="標楷體"/>
                                      <w:b/>
                                      <w:bCs/>
                                      <w:color w:val="000000"/>
                                      <w:sz w:val="20"/>
                                      <w:szCs w:val="20"/>
                                    </w:rPr>
                                  </w:pPr>
                                  <w:r w:rsidRPr="005D703E">
                                    <w:rPr>
                                      <w:rFonts w:ascii="標楷體" w:eastAsia="標楷體" w:hAnsi="標楷體"/>
                                      <w:b/>
                                      <w:bCs/>
                                      <w:color w:val="FF0000"/>
                                      <w:sz w:val="20"/>
                                      <w:szCs w:val="20"/>
                                    </w:rPr>
                                    <w:t xml:space="preserve"> </w:t>
                                  </w:r>
                                  <w:r w:rsidRPr="005F3CF5">
                                    <w:rPr>
                                      <w:rFonts w:ascii="標楷體" w:eastAsia="標楷體" w:hAnsi="標楷體"/>
                                      <w:b/>
                                      <w:bCs/>
                                      <w:sz w:val="20"/>
                                      <w:szCs w:val="20"/>
                                    </w:rPr>
                                    <w:t>8,721,945</w:t>
                                  </w:r>
                                  <w:r w:rsidRPr="00D162A7">
                                    <w:rPr>
                                      <w:rFonts w:ascii="標楷體" w:eastAsia="標楷體" w:hAnsi="標楷體"/>
                                      <w:b/>
                                      <w:bCs/>
                                      <w:color w:val="000000"/>
                                      <w:sz w:val="20"/>
                                      <w:szCs w:val="20"/>
                                    </w:rPr>
                                    <w:t xml:space="preserve"> </w:t>
                                  </w:r>
                                </w:p>
                              </w:tc>
                              <w:tc>
                                <w:tcPr>
                                  <w:tcW w:w="1041" w:type="pct"/>
                                </w:tcPr>
                                <w:p w14:paraId="2CA8C5B6" w14:textId="77777777" w:rsidR="00E810A3" w:rsidRPr="00D162A7" w:rsidRDefault="00E810A3" w:rsidP="000C2F83">
                                  <w:pPr>
                                    <w:widowControl/>
                                    <w:spacing w:line="240" w:lineRule="exact"/>
                                    <w:jc w:val="right"/>
                                    <w:rPr>
                                      <w:rFonts w:ascii="標楷體" w:eastAsia="標楷體" w:hAnsi="標楷體"/>
                                      <w:b/>
                                      <w:bCs/>
                                      <w:color w:val="000000"/>
                                      <w:sz w:val="20"/>
                                      <w:szCs w:val="20"/>
                                    </w:rPr>
                                  </w:pPr>
                                  <w:r w:rsidRPr="00D162A7">
                                    <w:rPr>
                                      <w:rFonts w:ascii="標楷體" w:eastAsia="標楷體" w:hAnsi="標楷體"/>
                                      <w:b/>
                                      <w:bCs/>
                                      <w:color w:val="000000"/>
                                      <w:sz w:val="20"/>
                                      <w:szCs w:val="20"/>
                                    </w:rPr>
                                    <w:t xml:space="preserve"> 15,966,594 </w:t>
                                  </w:r>
                                </w:p>
                              </w:tc>
                            </w:tr>
                            <w:tr w:rsidR="00E810A3" w:rsidRPr="006570BB" w14:paraId="3C3A4E41" w14:textId="77777777" w:rsidTr="00993D39">
                              <w:trPr>
                                <w:trHeight w:val="35"/>
                              </w:trPr>
                              <w:tc>
                                <w:tcPr>
                                  <w:tcW w:w="931" w:type="pct"/>
                                  <w:noWrap/>
                                  <w:hideMark/>
                                </w:tcPr>
                                <w:p w14:paraId="110507AE" w14:textId="77777777" w:rsidR="00E810A3" w:rsidRPr="00DD25EA"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hint="eastAsia"/>
                                      <w:color w:val="000000"/>
                                      <w:sz w:val="20"/>
                                      <w:szCs w:val="20"/>
                                    </w:rPr>
                                    <w:t>監理</w:t>
                                  </w:r>
                                </w:p>
                              </w:tc>
                              <w:tc>
                                <w:tcPr>
                                  <w:tcW w:w="958" w:type="pct"/>
                                  <w:noWrap/>
                                  <w:hideMark/>
                                </w:tcPr>
                                <w:p w14:paraId="090462ED"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15,084,502 </w:t>
                                  </w:r>
                                </w:p>
                              </w:tc>
                              <w:tc>
                                <w:tcPr>
                                  <w:tcW w:w="1032" w:type="pct"/>
                                  <w:tcBorders>
                                    <w:right w:val="double" w:sz="4" w:space="0" w:color="auto"/>
                                  </w:tcBorders>
                                </w:tcPr>
                                <w:p w14:paraId="0853C0DE"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61.10</w:t>
                                  </w:r>
                                </w:p>
                              </w:tc>
                              <w:tc>
                                <w:tcPr>
                                  <w:tcW w:w="1039" w:type="pct"/>
                                  <w:tcBorders>
                                    <w:left w:val="double" w:sz="4" w:space="0" w:color="auto"/>
                                  </w:tcBorders>
                                </w:tcPr>
                                <w:p w14:paraId="101AC2EB"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6,077,189 </w:t>
                                  </w:r>
                                </w:p>
                              </w:tc>
                              <w:tc>
                                <w:tcPr>
                                  <w:tcW w:w="1041" w:type="pct"/>
                                </w:tcPr>
                                <w:p w14:paraId="6DB462A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9,007,313 </w:t>
                                  </w:r>
                                </w:p>
                              </w:tc>
                            </w:tr>
                            <w:tr w:rsidR="00E810A3" w:rsidRPr="006570BB" w14:paraId="79FB1657" w14:textId="77777777" w:rsidTr="00993D39">
                              <w:trPr>
                                <w:trHeight w:val="35"/>
                              </w:trPr>
                              <w:tc>
                                <w:tcPr>
                                  <w:tcW w:w="931" w:type="pct"/>
                                  <w:noWrap/>
                                  <w:hideMark/>
                                </w:tcPr>
                                <w:p w14:paraId="23D8F180" w14:textId="77777777" w:rsidR="00E810A3" w:rsidRPr="00816B9D"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cs="新細明體" w:hint="eastAsia"/>
                                      <w:color w:val="000000"/>
                                      <w:sz w:val="20"/>
                                      <w:szCs w:val="20"/>
                                    </w:rPr>
                                    <w:t>工程</w:t>
                                  </w:r>
                                </w:p>
                              </w:tc>
                              <w:tc>
                                <w:tcPr>
                                  <w:tcW w:w="958" w:type="pct"/>
                                  <w:noWrap/>
                                  <w:hideMark/>
                                </w:tcPr>
                                <w:p w14:paraId="54B585D4"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8,425,340 </w:t>
                                  </w:r>
                                </w:p>
                              </w:tc>
                              <w:tc>
                                <w:tcPr>
                                  <w:tcW w:w="1032" w:type="pct"/>
                                  <w:tcBorders>
                                    <w:right w:val="double" w:sz="4" w:space="0" w:color="auto"/>
                                  </w:tcBorders>
                                </w:tcPr>
                                <w:p w14:paraId="52DBF70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34.13</w:t>
                                  </w:r>
                                </w:p>
                              </w:tc>
                              <w:tc>
                                <w:tcPr>
                                  <w:tcW w:w="1039" w:type="pct"/>
                                  <w:tcBorders>
                                    <w:left w:val="double" w:sz="4" w:space="0" w:color="auto"/>
                                  </w:tcBorders>
                                </w:tcPr>
                                <w:p w14:paraId="5BA169D0"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1,794,324 </w:t>
                                  </w:r>
                                </w:p>
                              </w:tc>
                              <w:tc>
                                <w:tcPr>
                                  <w:tcW w:w="1041" w:type="pct"/>
                                </w:tcPr>
                                <w:p w14:paraId="5A65445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6,631,016 </w:t>
                                  </w:r>
                                </w:p>
                              </w:tc>
                            </w:tr>
                            <w:tr w:rsidR="00E810A3" w:rsidRPr="006570BB" w14:paraId="28A2FF9F" w14:textId="77777777" w:rsidTr="00993D39">
                              <w:trPr>
                                <w:trHeight w:val="35"/>
                              </w:trPr>
                              <w:tc>
                                <w:tcPr>
                                  <w:tcW w:w="931" w:type="pct"/>
                                  <w:noWrap/>
                                </w:tcPr>
                                <w:p w14:paraId="309500EA" w14:textId="77777777" w:rsidR="00E810A3" w:rsidRPr="00DD25EA" w:rsidRDefault="00E810A3" w:rsidP="00721A9C">
                                  <w:pPr>
                                    <w:widowControl/>
                                    <w:spacing w:line="240" w:lineRule="exact"/>
                                    <w:jc w:val="center"/>
                                    <w:rPr>
                                      <w:rFonts w:ascii="標楷體" w:eastAsia="標楷體" w:hAnsi="標楷體" w:cs="新細明體"/>
                                      <w:color w:val="000000"/>
                                      <w:sz w:val="20"/>
                                      <w:szCs w:val="20"/>
                                    </w:rPr>
                                  </w:pPr>
                                  <w:r w:rsidRPr="00816B9D">
                                    <w:rPr>
                                      <w:rFonts w:ascii="標楷體" w:eastAsia="標楷體" w:hAnsi="標楷體" w:hint="eastAsia"/>
                                      <w:color w:val="000000"/>
                                      <w:sz w:val="20"/>
                                      <w:szCs w:val="20"/>
                                    </w:rPr>
                                    <w:t>執法</w:t>
                                  </w:r>
                                </w:p>
                              </w:tc>
                              <w:tc>
                                <w:tcPr>
                                  <w:tcW w:w="958" w:type="pct"/>
                                  <w:noWrap/>
                                </w:tcPr>
                                <w:p w14:paraId="5F50EDD8"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787,320 </w:t>
                                  </w:r>
                                </w:p>
                              </w:tc>
                              <w:tc>
                                <w:tcPr>
                                  <w:tcW w:w="1032" w:type="pct"/>
                                  <w:tcBorders>
                                    <w:right w:val="double" w:sz="4" w:space="0" w:color="auto"/>
                                  </w:tcBorders>
                                </w:tcPr>
                                <w:p w14:paraId="3EC15355" w14:textId="77777777" w:rsidR="00E810A3" w:rsidRPr="008B450B"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3.19</w:t>
                                  </w:r>
                                </w:p>
                              </w:tc>
                              <w:tc>
                                <w:tcPr>
                                  <w:tcW w:w="1039" w:type="pct"/>
                                  <w:tcBorders>
                                    <w:left w:val="double" w:sz="4" w:space="0" w:color="auto"/>
                                  </w:tcBorders>
                                </w:tcPr>
                                <w:p w14:paraId="19A6B1E2"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676,410 </w:t>
                                  </w:r>
                                </w:p>
                              </w:tc>
                              <w:tc>
                                <w:tcPr>
                                  <w:tcW w:w="1041" w:type="pct"/>
                                </w:tcPr>
                                <w:p w14:paraId="2B02E1F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110,910 </w:t>
                                  </w:r>
                                </w:p>
                              </w:tc>
                            </w:tr>
                            <w:tr w:rsidR="00E810A3" w:rsidRPr="006570BB" w14:paraId="739D8115" w14:textId="77777777" w:rsidTr="00993D39">
                              <w:trPr>
                                <w:trHeight w:val="35"/>
                              </w:trPr>
                              <w:tc>
                                <w:tcPr>
                                  <w:tcW w:w="931" w:type="pct"/>
                                  <w:noWrap/>
                                </w:tcPr>
                                <w:p w14:paraId="10353029" w14:textId="77777777" w:rsidR="00E810A3" w:rsidRPr="00816B9D" w:rsidRDefault="00E810A3" w:rsidP="00721A9C">
                                  <w:pPr>
                                    <w:widowControl/>
                                    <w:spacing w:line="240" w:lineRule="exact"/>
                                    <w:jc w:val="center"/>
                                    <w:rPr>
                                      <w:rFonts w:ascii="標楷體" w:eastAsia="標楷體" w:hAnsi="標楷體"/>
                                      <w:color w:val="000000"/>
                                      <w:sz w:val="20"/>
                                      <w:szCs w:val="20"/>
                                    </w:rPr>
                                  </w:pPr>
                                  <w:r w:rsidRPr="00DD25EA">
                                    <w:rPr>
                                      <w:rFonts w:ascii="標楷體" w:eastAsia="標楷體" w:hAnsi="標楷體" w:cs="新細明體" w:hint="eastAsia"/>
                                      <w:color w:val="000000"/>
                                      <w:sz w:val="20"/>
                                      <w:szCs w:val="20"/>
                                    </w:rPr>
                                    <w:t>教育宣導</w:t>
                                  </w:r>
                                </w:p>
                              </w:tc>
                              <w:tc>
                                <w:tcPr>
                                  <w:tcW w:w="958" w:type="pct"/>
                                  <w:noWrap/>
                                </w:tcPr>
                                <w:p w14:paraId="63854D9D"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245,311 </w:t>
                                  </w:r>
                                </w:p>
                              </w:tc>
                              <w:tc>
                                <w:tcPr>
                                  <w:tcW w:w="1032" w:type="pct"/>
                                  <w:tcBorders>
                                    <w:right w:val="double" w:sz="4" w:space="0" w:color="auto"/>
                                  </w:tcBorders>
                                </w:tcPr>
                                <w:p w14:paraId="0BFF6D22"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0.99</w:t>
                                  </w:r>
                                </w:p>
                              </w:tc>
                              <w:tc>
                                <w:tcPr>
                                  <w:tcW w:w="1039" w:type="pct"/>
                                  <w:tcBorders>
                                    <w:left w:val="double" w:sz="4" w:space="0" w:color="auto"/>
                                  </w:tcBorders>
                                </w:tcPr>
                                <w:p w14:paraId="610A76CF"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w:t>
                                  </w:r>
                                  <w:r w:rsidRPr="008B450B">
                                    <w:rPr>
                                      <w:rFonts w:ascii="標楷體" w:eastAsia="標楷體" w:hAnsi="標楷體"/>
                                      <w:color w:val="000000"/>
                                      <w:sz w:val="20"/>
                                      <w:szCs w:val="20"/>
                                    </w:rPr>
                                    <w:t xml:space="preserve"> 108,539 </w:t>
                                  </w:r>
                                  <w:r w:rsidRPr="00D162A7">
                                    <w:rPr>
                                      <w:rFonts w:ascii="標楷體" w:eastAsia="標楷體" w:hAnsi="標楷體"/>
                                      <w:color w:val="000000"/>
                                      <w:sz w:val="20"/>
                                      <w:szCs w:val="20"/>
                                    </w:rPr>
                                    <w:t xml:space="preserve"> </w:t>
                                  </w:r>
                                </w:p>
                              </w:tc>
                              <w:tc>
                                <w:tcPr>
                                  <w:tcW w:w="1041" w:type="pct"/>
                                </w:tcPr>
                                <w:p w14:paraId="697CCBA6"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136,77</w:t>
                                  </w:r>
                                  <w:r>
                                    <w:rPr>
                                      <w:rFonts w:ascii="標楷體" w:eastAsia="標楷體" w:hAnsi="標楷體"/>
                                      <w:color w:val="000000"/>
                                      <w:sz w:val="20"/>
                                      <w:szCs w:val="20"/>
                                    </w:rPr>
                                    <w:t>2</w:t>
                                  </w:r>
                                  <w:r w:rsidRPr="00D162A7">
                                    <w:rPr>
                                      <w:rFonts w:ascii="標楷體" w:eastAsia="標楷體" w:hAnsi="標楷體"/>
                                      <w:color w:val="000000"/>
                                      <w:sz w:val="20"/>
                                      <w:szCs w:val="20"/>
                                    </w:rPr>
                                    <w:t xml:space="preserve"> </w:t>
                                  </w:r>
                                </w:p>
                              </w:tc>
                            </w:tr>
                            <w:tr w:rsidR="00E810A3" w:rsidRPr="006570BB" w14:paraId="4EBECD6F" w14:textId="77777777" w:rsidTr="00993D39">
                              <w:trPr>
                                <w:trHeight w:val="35"/>
                              </w:trPr>
                              <w:tc>
                                <w:tcPr>
                                  <w:tcW w:w="931" w:type="pct"/>
                                  <w:noWrap/>
                                  <w:hideMark/>
                                </w:tcPr>
                                <w:p w14:paraId="7C6E0467" w14:textId="77777777" w:rsidR="00E810A3" w:rsidRPr="00816B9D"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hint="eastAsia"/>
                                      <w:color w:val="000000"/>
                                      <w:sz w:val="20"/>
                                      <w:szCs w:val="20"/>
                                    </w:rPr>
                                    <w:t>救護、保險及研發</w:t>
                                  </w:r>
                                </w:p>
                              </w:tc>
                              <w:tc>
                                <w:tcPr>
                                  <w:tcW w:w="958" w:type="pct"/>
                                  <w:noWrap/>
                                  <w:hideMark/>
                                </w:tcPr>
                                <w:p w14:paraId="23ABD456"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146,066</w:t>
                                  </w:r>
                                </w:p>
                              </w:tc>
                              <w:tc>
                                <w:tcPr>
                                  <w:tcW w:w="1032" w:type="pct"/>
                                  <w:tcBorders>
                                    <w:right w:val="double" w:sz="4" w:space="0" w:color="auto"/>
                                  </w:tcBorders>
                                </w:tcPr>
                                <w:p w14:paraId="11FDB6E5"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0.59</w:t>
                                  </w:r>
                                </w:p>
                              </w:tc>
                              <w:tc>
                                <w:tcPr>
                                  <w:tcW w:w="1039" w:type="pct"/>
                                  <w:tcBorders>
                                    <w:left w:val="double" w:sz="4" w:space="0" w:color="auto"/>
                                  </w:tcBorders>
                                </w:tcPr>
                                <w:p w14:paraId="4D5E25E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65,483 </w:t>
                                  </w:r>
                                </w:p>
                              </w:tc>
                              <w:tc>
                                <w:tcPr>
                                  <w:tcW w:w="1041" w:type="pct"/>
                                </w:tcPr>
                                <w:p w14:paraId="2FE0663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80,583 </w:t>
                                  </w:r>
                                </w:p>
                              </w:tc>
                            </w:tr>
                          </w:tbl>
                          <w:bookmarkEnd w:id="1"/>
                          <w:p w14:paraId="08DBF9AA" w14:textId="77777777" w:rsidR="00E810A3" w:rsidRDefault="00E810A3" w:rsidP="00E810A3">
                            <w:pPr>
                              <w:spacing w:line="240" w:lineRule="exact"/>
                              <w:ind w:leftChars="-23" w:left="-55" w:firstLine="40"/>
                              <w:rPr>
                                <w:rFonts w:ascii="標楷體" w:eastAsia="標楷體" w:hAnsi="標楷體"/>
                                <w:sz w:val="18"/>
                                <w:szCs w:val="18"/>
                              </w:rPr>
                            </w:pPr>
                            <w:r w:rsidRPr="009B6C91">
                              <w:rPr>
                                <w:rFonts w:ascii="標楷體" w:eastAsia="標楷體" w:hAnsi="標楷體"/>
                                <w:sz w:val="18"/>
                                <w:szCs w:val="18"/>
                              </w:rPr>
                              <w:t>資料來源︰</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依合計預算執行數由高至低排列。</w:t>
                            </w:r>
                          </w:p>
                          <w:p w14:paraId="7A05962B" w14:textId="77777777" w:rsidR="00E810A3" w:rsidRPr="00721A9C" w:rsidRDefault="00E810A3" w:rsidP="00E810A3">
                            <w:pPr>
                              <w:spacing w:line="240" w:lineRule="exact"/>
                              <w:ind w:leftChars="354" w:left="850" w:firstLine="4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9B6C91">
                              <w:rPr>
                                <w:rFonts w:ascii="標楷體" w:eastAsia="標楷體" w:hAnsi="標楷體" w:hint="eastAsia"/>
                                <w:sz w:val="18"/>
                                <w:szCs w:val="18"/>
                              </w:rPr>
                              <w:t>整理自</w:t>
                            </w:r>
                            <w:r>
                              <w:rPr>
                                <w:rFonts w:ascii="標楷體" w:eastAsia="標楷體" w:hAnsi="標楷體" w:hint="eastAsia"/>
                                <w:sz w:val="18"/>
                                <w:szCs w:val="18"/>
                              </w:rPr>
                              <w:t>交通部提供</w:t>
                            </w:r>
                            <w:r w:rsidRPr="009B6C91">
                              <w:rPr>
                                <w:rFonts w:ascii="標楷體" w:eastAsia="標楷體" w:hAnsi="標楷體" w:hint="eastAsia"/>
                                <w:sz w:val="18"/>
                                <w:szCs w:val="18"/>
                              </w:rPr>
                              <w:t>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F00575" id="文字方塊 8" o:spid="_x0000_s1027" type="#_x0000_t202" style="position:absolute;left:0;text-align:left;margin-left:-4.5pt;margin-top:160.1pt;width:513.05pt;height:187.5pt;z-index:-251635200;visibility:visible;mso-wrap-style:square;mso-width-percent:0;mso-height-percent:0;mso-wrap-distance-left:0;mso-wrap-distance-top:0;mso-wrap-distance-right:8.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" stroked="f">
                <v:textbox>
                  <w:txbxContent>
                    <w:p w14:paraId="0FB02B98" w14:textId="4EDB9199" w:rsidR="00E810A3" w:rsidRDefault="00E810A3" w:rsidP="00FA5D3A">
                      <w:pPr>
                        <w:jc w:val="center"/>
                        <w:rPr>
                          <w:rFonts w:ascii="標楷體" w:eastAsia="標楷體" w:hAnsi="標楷體"/>
                          <w:b/>
                        </w:rPr>
                      </w:pPr>
                      <w:r w:rsidRPr="00955073">
                        <w:rPr>
                          <w:rFonts w:ascii="標楷體" w:eastAsia="標楷體" w:hAnsi="標楷體" w:hint="eastAsia"/>
                          <w:b/>
                        </w:rPr>
                        <w:t>表</w:t>
                      </w:r>
                      <w:r>
                        <w:rPr>
                          <w:rFonts w:ascii="標楷體" w:eastAsia="標楷體" w:hAnsi="標楷體" w:hint="eastAsia"/>
                          <w:b/>
                        </w:rPr>
                        <w:t xml:space="preserve">1　</w:t>
                      </w:r>
                      <w:r w:rsidR="002443F3" w:rsidRPr="002443F3">
                        <w:rPr>
                          <w:rFonts w:ascii="標楷體" w:eastAsia="標楷體" w:hAnsi="標楷體" w:hint="eastAsia"/>
                          <w:b/>
                        </w:rPr>
                        <w:t>國家道路交通安全綱要計畫（113至116年）</w:t>
                      </w:r>
                      <w:r>
                        <w:rPr>
                          <w:rFonts w:ascii="標楷體" w:eastAsia="標楷體" w:hAnsi="標楷體" w:hint="eastAsia"/>
                          <w:b/>
                        </w:rPr>
                        <w:t>預算執行情形</w:t>
                      </w:r>
                    </w:p>
                    <w:p w14:paraId="74851C9D" w14:textId="77777777" w:rsidR="00E810A3" w:rsidRDefault="00E810A3" w:rsidP="00FA5D3A">
                      <w:pPr>
                        <w:ind w:leftChars="88" w:left="373" w:rightChars="80" w:right="192" w:hangingChars="81" w:hanging="162"/>
                        <w:jc w:val="right"/>
                        <w:rPr>
                          <w:rFonts w:ascii="標楷體" w:eastAsia="標楷體" w:hAnsi="標楷體"/>
                          <w:sz w:val="20"/>
                          <w:szCs w:val="20"/>
                        </w:rPr>
                      </w:pPr>
                      <w:r w:rsidRPr="00E83589">
                        <w:rPr>
                          <w:rFonts w:ascii="標楷體" w:eastAsia="標楷體" w:hAnsi="標楷體" w:hint="eastAsia"/>
                          <w:sz w:val="20"/>
                          <w:szCs w:val="20"/>
                        </w:rPr>
                        <w:t>單位：</w:t>
                      </w:r>
                      <w:r>
                        <w:rPr>
                          <w:rFonts w:ascii="標楷體" w:eastAsia="標楷體" w:hAnsi="標楷體" w:hint="eastAsia"/>
                          <w:sz w:val="20"/>
                          <w:szCs w:val="20"/>
                        </w:rPr>
                        <w:t>新臺幣千</w:t>
                      </w:r>
                      <w:r w:rsidRPr="00E83589">
                        <w:rPr>
                          <w:rFonts w:ascii="標楷體" w:eastAsia="標楷體" w:hAnsi="標楷體" w:hint="eastAsia"/>
                          <w:sz w:val="20"/>
                          <w:szCs w:val="20"/>
                        </w:rPr>
                        <w:t>元</w:t>
                      </w:r>
                      <w:r>
                        <w:rPr>
                          <w:rFonts w:ascii="標楷體" w:eastAsia="標楷體" w:hAnsi="標楷體" w:hint="eastAsia"/>
                          <w:sz w:val="20"/>
                          <w:szCs w:val="20"/>
                        </w:rPr>
                        <w:t>、％</w:t>
                      </w:r>
                    </w:p>
                    <w:tbl>
                      <w:tblPr>
                        <w:tblStyle w:val="a5"/>
                        <w:tblW w:w="4888" w:type="pct"/>
                        <w:tblLook w:val="04A0" w:firstRow="1" w:lastRow="0" w:firstColumn="1" w:lastColumn="0" w:noHBand="0" w:noVBand="1"/>
                      </w:tblPr>
                      <w:tblGrid>
                        <w:gridCol w:w="1816"/>
                        <w:gridCol w:w="1869"/>
                        <w:gridCol w:w="2013"/>
                        <w:gridCol w:w="2027"/>
                        <w:gridCol w:w="2029"/>
                      </w:tblGrid>
                      <w:tr w:rsidR="00E810A3" w:rsidRPr="006570BB" w14:paraId="29F7482C" w14:textId="77777777" w:rsidTr="002443F3">
                        <w:trPr>
                          <w:trHeight w:val="409"/>
                        </w:trPr>
                        <w:tc>
                          <w:tcPr>
                            <w:tcW w:w="931" w:type="pct"/>
                            <w:vMerge w:val="restart"/>
                            <w:shd w:val="clear" w:color="auto" w:fill="CCC0D9" w:themeFill="accent4" w:themeFillTint="66"/>
                            <w:noWrap/>
                            <w:vAlign w:val="center"/>
                            <w:hideMark/>
                          </w:tcPr>
                          <w:p w14:paraId="08D64572" w14:textId="77777777" w:rsidR="00E810A3" w:rsidRPr="00816B9D" w:rsidRDefault="00E810A3" w:rsidP="002443F3">
                            <w:pPr>
                              <w:widowControl/>
                              <w:adjustRightInd w:val="0"/>
                              <w:snapToGrid w:val="0"/>
                              <w:spacing w:line="200" w:lineRule="exact"/>
                              <w:ind w:leftChars="-22" w:left="-1" w:hangingChars="26" w:hanging="52"/>
                              <w:jc w:val="center"/>
                              <w:rPr>
                                <w:rFonts w:ascii="標楷體" w:eastAsia="標楷體" w:hAnsi="標楷體" w:cs="新細明體"/>
                                <w:kern w:val="0"/>
                                <w:sz w:val="20"/>
                                <w:szCs w:val="20"/>
                              </w:rPr>
                            </w:pPr>
                            <w:bookmarkStart w:id="2" w:name="_Hlk170992487"/>
                            <w:r w:rsidRPr="00816B9D">
                              <w:rPr>
                                <w:rFonts w:ascii="標楷體" w:eastAsia="標楷體" w:hAnsi="標楷體" w:cs="新細明體" w:hint="eastAsia"/>
                                <w:kern w:val="0"/>
                                <w:sz w:val="20"/>
                                <w:szCs w:val="20"/>
                              </w:rPr>
                              <w:t>工作</w:t>
                            </w:r>
                            <w:r w:rsidRPr="00832965">
                              <w:rPr>
                                <w:rFonts w:ascii="標楷體" w:eastAsia="標楷體" w:hAnsi="標楷體" w:cs="新細明體" w:hint="eastAsia"/>
                                <w:kern w:val="0"/>
                                <w:sz w:val="20"/>
                                <w:szCs w:val="20"/>
                              </w:rPr>
                              <w:t>面向</w:t>
                            </w:r>
                          </w:p>
                        </w:tc>
                        <w:tc>
                          <w:tcPr>
                            <w:tcW w:w="958" w:type="pct"/>
                            <w:vMerge w:val="restart"/>
                            <w:tcBorders>
                              <w:right w:val="nil"/>
                            </w:tcBorders>
                            <w:shd w:val="clear" w:color="auto" w:fill="CCC0D9" w:themeFill="accent4" w:themeFillTint="66"/>
                            <w:noWrap/>
                            <w:vAlign w:val="center"/>
                            <w:hideMark/>
                          </w:tcPr>
                          <w:p w14:paraId="1F32E3DC"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合計</w:t>
                            </w:r>
                          </w:p>
                        </w:tc>
                        <w:tc>
                          <w:tcPr>
                            <w:tcW w:w="1032" w:type="pct"/>
                            <w:tcBorders>
                              <w:left w:val="nil"/>
                              <w:bottom w:val="single" w:sz="4" w:space="0" w:color="auto"/>
                              <w:right w:val="double" w:sz="4" w:space="0" w:color="auto"/>
                            </w:tcBorders>
                            <w:shd w:val="clear" w:color="auto" w:fill="CCC0D9" w:themeFill="accent4" w:themeFillTint="66"/>
                            <w:vAlign w:val="center"/>
                          </w:tcPr>
                          <w:p w14:paraId="7E5C204C"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2080" w:type="pct"/>
                            <w:gridSpan w:val="2"/>
                            <w:tcBorders>
                              <w:left w:val="double" w:sz="4" w:space="0" w:color="auto"/>
                              <w:right w:val="single" w:sz="4" w:space="0" w:color="auto"/>
                            </w:tcBorders>
                            <w:shd w:val="clear" w:color="auto" w:fill="CCC0D9" w:themeFill="accent4" w:themeFillTint="66"/>
                            <w:vAlign w:val="center"/>
                          </w:tcPr>
                          <w:p w14:paraId="2F4FF859"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預算執行數</w:t>
                            </w:r>
                          </w:p>
                        </w:tc>
                      </w:tr>
                      <w:tr w:rsidR="00E810A3" w:rsidRPr="006570BB" w14:paraId="3E78D48B" w14:textId="77777777" w:rsidTr="002443F3">
                        <w:trPr>
                          <w:trHeight w:val="415"/>
                        </w:trPr>
                        <w:tc>
                          <w:tcPr>
                            <w:tcW w:w="931" w:type="pct"/>
                            <w:vMerge/>
                            <w:tcBorders>
                              <w:tl2br w:val="single" w:sz="4" w:space="0" w:color="auto"/>
                            </w:tcBorders>
                            <w:shd w:val="clear" w:color="auto" w:fill="CCC0D9" w:themeFill="accent4" w:themeFillTint="66"/>
                            <w:noWrap/>
                            <w:vAlign w:val="center"/>
                          </w:tcPr>
                          <w:p w14:paraId="0E9891A9"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958" w:type="pct"/>
                            <w:vMerge/>
                            <w:shd w:val="clear" w:color="auto" w:fill="CCC0D9" w:themeFill="accent4" w:themeFillTint="66"/>
                            <w:noWrap/>
                            <w:vAlign w:val="center"/>
                          </w:tcPr>
                          <w:p w14:paraId="0E18B36D"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p>
                        </w:tc>
                        <w:tc>
                          <w:tcPr>
                            <w:tcW w:w="1032" w:type="pct"/>
                            <w:tcBorders>
                              <w:right w:val="double" w:sz="4" w:space="0" w:color="auto"/>
                            </w:tcBorders>
                            <w:shd w:val="clear" w:color="auto" w:fill="CCC0D9" w:themeFill="accent4" w:themeFillTint="66"/>
                            <w:vAlign w:val="center"/>
                          </w:tcPr>
                          <w:p w14:paraId="64A80475"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占比</w:t>
                            </w:r>
                          </w:p>
                        </w:tc>
                        <w:tc>
                          <w:tcPr>
                            <w:tcW w:w="1039" w:type="pct"/>
                            <w:tcBorders>
                              <w:left w:val="double" w:sz="4" w:space="0" w:color="auto"/>
                            </w:tcBorders>
                            <w:shd w:val="clear" w:color="auto" w:fill="CCC0D9" w:themeFill="accent4" w:themeFillTint="66"/>
                            <w:vAlign w:val="center"/>
                          </w:tcPr>
                          <w:p w14:paraId="1CBFEE9F"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1</w:t>
                            </w:r>
                            <w:r w:rsidRPr="00816B9D">
                              <w:rPr>
                                <w:rFonts w:ascii="標楷體" w:eastAsia="標楷體" w:hAnsi="標楷體" w:cs="新細明體"/>
                                <w:kern w:val="0"/>
                                <w:sz w:val="20"/>
                                <w:szCs w:val="20"/>
                              </w:rPr>
                              <w:t>1</w:t>
                            </w:r>
                            <w:r>
                              <w:rPr>
                                <w:rFonts w:ascii="標楷體" w:eastAsia="標楷體" w:hAnsi="標楷體" w:cs="新細明體"/>
                                <w:kern w:val="0"/>
                                <w:sz w:val="20"/>
                                <w:szCs w:val="20"/>
                              </w:rPr>
                              <w:t>3</w:t>
                            </w:r>
                          </w:p>
                        </w:tc>
                        <w:tc>
                          <w:tcPr>
                            <w:tcW w:w="1041" w:type="pct"/>
                            <w:shd w:val="clear" w:color="auto" w:fill="CCC0D9" w:themeFill="accent4" w:themeFillTint="66"/>
                            <w:vAlign w:val="center"/>
                          </w:tcPr>
                          <w:p w14:paraId="0A3215BE" w14:textId="77777777" w:rsidR="00E810A3" w:rsidRPr="00816B9D" w:rsidRDefault="00E810A3" w:rsidP="000C2F83">
                            <w:pPr>
                              <w:widowControl/>
                              <w:spacing w:line="200" w:lineRule="exact"/>
                              <w:jc w:val="center"/>
                              <w:rPr>
                                <w:rFonts w:ascii="標楷體" w:eastAsia="標楷體" w:hAnsi="標楷體" w:cs="新細明體"/>
                                <w:kern w:val="0"/>
                                <w:sz w:val="20"/>
                                <w:szCs w:val="20"/>
                              </w:rPr>
                            </w:pPr>
                            <w:r w:rsidRPr="00816B9D">
                              <w:rPr>
                                <w:rFonts w:ascii="標楷體" w:eastAsia="標楷體" w:hAnsi="標楷體" w:cs="新細明體" w:hint="eastAsia"/>
                                <w:kern w:val="0"/>
                                <w:sz w:val="20"/>
                                <w:szCs w:val="20"/>
                              </w:rPr>
                              <w:t>1</w:t>
                            </w:r>
                            <w:r w:rsidRPr="00816B9D">
                              <w:rPr>
                                <w:rFonts w:ascii="標楷體" w:eastAsia="標楷體" w:hAnsi="標楷體" w:cs="新細明體"/>
                                <w:kern w:val="0"/>
                                <w:sz w:val="20"/>
                                <w:szCs w:val="20"/>
                              </w:rPr>
                              <w:t>1</w:t>
                            </w:r>
                            <w:r>
                              <w:rPr>
                                <w:rFonts w:ascii="標楷體" w:eastAsia="標楷體" w:hAnsi="標楷體" w:cs="新細明體"/>
                                <w:kern w:val="0"/>
                                <w:sz w:val="20"/>
                                <w:szCs w:val="20"/>
                              </w:rPr>
                              <w:t>4</w:t>
                            </w:r>
                          </w:p>
                        </w:tc>
                      </w:tr>
                      <w:tr w:rsidR="00E810A3" w:rsidRPr="006570BB" w14:paraId="61B5A843" w14:textId="77777777" w:rsidTr="00993D39">
                        <w:trPr>
                          <w:trHeight w:val="35"/>
                        </w:trPr>
                        <w:tc>
                          <w:tcPr>
                            <w:tcW w:w="931" w:type="pct"/>
                            <w:noWrap/>
                            <w:hideMark/>
                          </w:tcPr>
                          <w:p w14:paraId="3C7EAD04" w14:textId="77777777" w:rsidR="00E810A3" w:rsidRPr="00816B9D" w:rsidRDefault="00E810A3" w:rsidP="000C2F83">
                            <w:pPr>
                              <w:widowControl/>
                              <w:spacing w:line="240" w:lineRule="exact"/>
                              <w:jc w:val="center"/>
                              <w:rPr>
                                <w:rFonts w:ascii="標楷體" w:eastAsia="標楷體" w:hAnsi="標楷體" w:cs="新細明體"/>
                                <w:b/>
                                <w:bCs/>
                                <w:color w:val="000000"/>
                                <w:kern w:val="0"/>
                                <w:sz w:val="20"/>
                                <w:szCs w:val="20"/>
                              </w:rPr>
                            </w:pPr>
                            <w:r w:rsidRPr="00816B9D">
                              <w:rPr>
                                <w:rFonts w:ascii="標楷體" w:eastAsia="標楷體" w:hAnsi="標楷體" w:hint="eastAsia"/>
                                <w:b/>
                                <w:bCs/>
                                <w:color w:val="000000"/>
                                <w:sz w:val="20"/>
                                <w:szCs w:val="20"/>
                              </w:rPr>
                              <w:t>合計</w:t>
                            </w:r>
                          </w:p>
                        </w:tc>
                        <w:tc>
                          <w:tcPr>
                            <w:tcW w:w="958" w:type="pct"/>
                            <w:noWrap/>
                            <w:hideMark/>
                          </w:tcPr>
                          <w:p w14:paraId="62C04818" w14:textId="77777777" w:rsidR="00E810A3" w:rsidRPr="000F52BA" w:rsidRDefault="00E810A3" w:rsidP="000C2F83">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24,688,539 </w:t>
                            </w:r>
                          </w:p>
                        </w:tc>
                        <w:tc>
                          <w:tcPr>
                            <w:tcW w:w="1032" w:type="pct"/>
                            <w:tcBorders>
                              <w:right w:val="double" w:sz="4" w:space="0" w:color="auto"/>
                            </w:tcBorders>
                          </w:tcPr>
                          <w:p w14:paraId="059AB22A" w14:textId="6D413962" w:rsidR="00E810A3" w:rsidRPr="000F52BA" w:rsidRDefault="00E810A3" w:rsidP="000C2F83">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100</w:t>
                            </w:r>
                            <w:r w:rsidR="008E74BB">
                              <w:rPr>
                                <w:rFonts w:ascii="標楷體" w:eastAsia="標楷體" w:hAnsi="標楷體"/>
                                <w:b/>
                                <w:bCs/>
                                <w:color w:val="000000"/>
                                <w:sz w:val="20"/>
                                <w:szCs w:val="20"/>
                              </w:rPr>
                              <w:t>.00</w:t>
                            </w:r>
                          </w:p>
                        </w:tc>
                        <w:tc>
                          <w:tcPr>
                            <w:tcW w:w="1039" w:type="pct"/>
                            <w:tcBorders>
                              <w:left w:val="double" w:sz="4" w:space="0" w:color="auto"/>
                            </w:tcBorders>
                          </w:tcPr>
                          <w:p w14:paraId="1AB1A8E3" w14:textId="77777777" w:rsidR="00E810A3" w:rsidRPr="00D162A7" w:rsidRDefault="00E810A3" w:rsidP="000C2F83">
                            <w:pPr>
                              <w:widowControl/>
                              <w:spacing w:line="240" w:lineRule="exact"/>
                              <w:jc w:val="right"/>
                              <w:rPr>
                                <w:rFonts w:ascii="標楷體" w:eastAsia="標楷體" w:hAnsi="標楷體"/>
                                <w:b/>
                                <w:bCs/>
                                <w:color w:val="000000"/>
                                <w:sz w:val="20"/>
                                <w:szCs w:val="20"/>
                              </w:rPr>
                            </w:pPr>
                            <w:r w:rsidRPr="005D703E">
                              <w:rPr>
                                <w:rFonts w:ascii="標楷體" w:eastAsia="標楷體" w:hAnsi="標楷體"/>
                                <w:b/>
                                <w:bCs/>
                                <w:color w:val="FF0000"/>
                                <w:sz w:val="20"/>
                                <w:szCs w:val="20"/>
                              </w:rPr>
                              <w:t xml:space="preserve"> </w:t>
                            </w:r>
                            <w:r w:rsidRPr="005F3CF5">
                              <w:rPr>
                                <w:rFonts w:ascii="標楷體" w:eastAsia="標楷體" w:hAnsi="標楷體"/>
                                <w:b/>
                                <w:bCs/>
                                <w:sz w:val="20"/>
                                <w:szCs w:val="20"/>
                              </w:rPr>
                              <w:t>8,721,945</w:t>
                            </w:r>
                            <w:r w:rsidRPr="00D162A7">
                              <w:rPr>
                                <w:rFonts w:ascii="標楷體" w:eastAsia="標楷體" w:hAnsi="標楷體"/>
                                <w:b/>
                                <w:bCs/>
                                <w:color w:val="000000"/>
                                <w:sz w:val="20"/>
                                <w:szCs w:val="20"/>
                              </w:rPr>
                              <w:t xml:space="preserve"> </w:t>
                            </w:r>
                          </w:p>
                        </w:tc>
                        <w:tc>
                          <w:tcPr>
                            <w:tcW w:w="1041" w:type="pct"/>
                          </w:tcPr>
                          <w:p w14:paraId="2CA8C5B6" w14:textId="77777777" w:rsidR="00E810A3" w:rsidRPr="00D162A7" w:rsidRDefault="00E810A3" w:rsidP="000C2F83">
                            <w:pPr>
                              <w:widowControl/>
                              <w:spacing w:line="240" w:lineRule="exact"/>
                              <w:jc w:val="right"/>
                              <w:rPr>
                                <w:rFonts w:ascii="標楷體" w:eastAsia="標楷體" w:hAnsi="標楷體"/>
                                <w:b/>
                                <w:bCs/>
                                <w:color w:val="000000"/>
                                <w:sz w:val="20"/>
                                <w:szCs w:val="20"/>
                              </w:rPr>
                            </w:pPr>
                            <w:r w:rsidRPr="00D162A7">
                              <w:rPr>
                                <w:rFonts w:ascii="標楷體" w:eastAsia="標楷體" w:hAnsi="標楷體"/>
                                <w:b/>
                                <w:bCs/>
                                <w:color w:val="000000"/>
                                <w:sz w:val="20"/>
                                <w:szCs w:val="20"/>
                              </w:rPr>
                              <w:t xml:space="preserve"> 15,966,594 </w:t>
                            </w:r>
                          </w:p>
                        </w:tc>
                      </w:tr>
                      <w:tr w:rsidR="00E810A3" w:rsidRPr="006570BB" w14:paraId="3C3A4E41" w14:textId="77777777" w:rsidTr="00993D39">
                        <w:trPr>
                          <w:trHeight w:val="35"/>
                        </w:trPr>
                        <w:tc>
                          <w:tcPr>
                            <w:tcW w:w="931" w:type="pct"/>
                            <w:noWrap/>
                            <w:hideMark/>
                          </w:tcPr>
                          <w:p w14:paraId="110507AE" w14:textId="77777777" w:rsidR="00E810A3" w:rsidRPr="00DD25EA"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hint="eastAsia"/>
                                <w:color w:val="000000"/>
                                <w:sz w:val="20"/>
                                <w:szCs w:val="20"/>
                              </w:rPr>
                              <w:t>監理</w:t>
                            </w:r>
                          </w:p>
                        </w:tc>
                        <w:tc>
                          <w:tcPr>
                            <w:tcW w:w="958" w:type="pct"/>
                            <w:noWrap/>
                            <w:hideMark/>
                          </w:tcPr>
                          <w:p w14:paraId="090462ED"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15,084,502 </w:t>
                            </w:r>
                          </w:p>
                        </w:tc>
                        <w:tc>
                          <w:tcPr>
                            <w:tcW w:w="1032" w:type="pct"/>
                            <w:tcBorders>
                              <w:right w:val="double" w:sz="4" w:space="0" w:color="auto"/>
                            </w:tcBorders>
                          </w:tcPr>
                          <w:p w14:paraId="0853C0DE"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61.10</w:t>
                            </w:r>
                          </w:p>
                        </w:tc>
                        <w:tc>
                          <w:tcPr>
                            <w:tcW w:w="1039" w:type="pct"/>
                            <w:tcBorders>
                              <w:left w:val="double" w:sz="4" w:space="0" w:color="auto"/>
                            </w:tcBorders>
                          </w:tcPr>
                          <w:p w14:paraId="101AC2EB"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6,077,189 </w:t>
                            </w:r>
                          </w:p>
                        </w:tc>
                        <w:tc>
                          <w:tcPr>
                            <w:tcW w:w="1041" w:type="pct"/>
                          </w:tcPr>
                          <w:p w14:paraId="6DB462A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9,007,313 </w:t>
                            </w:r>
                          </w:p>
                        </w:tc>
                      </w:tr>
                      <w:tr w:rsidR="00E810A3" w:rsidRPr="006570BB" w14:paraId="79FB1657" w14:textId="77777777" w:rsidTr="00993D39">
                        <w:trPr>
                          <w:trHeight w:val="35"/>
                        </w:trPr>
                        <w:tc>
                          <w:tcPr>
                            <w:tcW w:w="931" w:type="pct"/>
                            <w:noWrap/>
                            <w:hideMark/>
                          </w:tcPr>
                          <w:p w14:paraId="23D8F180" w14:textId="77777777" w:rsidR="00E810A3" w:rsidRPr="00816B9D"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cs="新細明體" w:hint="eastAsia"/>
                                <w:color w:val="000000"/>
                                <w:sz w:val="20"/>
                                <w:szCs w:val="20"/>
                              </w:rPr>
                              <w:t>工程</w:t>
                            </w:r>
                          </w:p>
                        </w:tc>
                        <w:tc>
                          <w:tcPr>
                            <w:tcW w:w="958" w:type="pct"/>
                            <w:noWrap/>
                            <w:hideMark/>
                          </w:tcPr>
                          <w:p w14:paraId="54B585D4"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8,425,340 </w:t>
                            </w:r>
                          </w:p>
                        </w:tc>
                        <w:tc>
                          <w:tcPr>
                            <w:tcW w:w="1032" w:type="pct"/>
                            <w:tcBorders>
                              <w:right w:val="double" w:sz="4" w:space="0" w:color="auto"/>
                            </w:tcBorders>
                          </w:tcPr>
                          <w:p w14:paraId="52DBF70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34.13</w:t>
                            </w:r>
                          </w:p>
                        </w:tc>
                        <w:tc>
                          <w:tcPr>
                            <w:tcW w:w="1039" w:type="pct"/>
                            <w:tcBorders>
                              <w:left w:val="double" w:sz="4" w:space="0" w:color="auto"/>
                            </w:tcBorders>
                          </w:tcPr>
                          <w:p w14:paraId="5BA169D0"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1,794,324 </w:t>
                            </w:r>
                          </w:p>
                        </w:tc>
                        <w:tc>
                          <w:tcPr>
                            <w:tcW w:w="1041" w:type="pct"/>
                          </w:tcPr>
                          <w:p w14:paraId="5A65445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6,631,016 </w:t>
                            </w:r>
                          </w:p>
                        </w:tc>
                      </w:tr>
                      <w:tr w:rsidR="00E810A3" w:rsidRPr="006570BB" w14:paraId="28A2FF9F" w14:textId="77777777" w:rsidTr="00993D39">
                        <w:trPr>
                          <w:trHeight w:val="35"/>
                        </w:trPr>
                        <w:tc>
                          <w:tcPr>
                            <w:tcW w:w="931" w:type="pct"/>
                            <w:noWrap/>
                          </w:tcPr>
                          <w:p w14:paraId="309500EA" w14:textId="77777777" w:rsidR="00E810A3" w:rsidRPr="00DD25EA" w:rsidRDefault="00E810A3" w:rsidP="00721A9C">
                            <w:pPr>
                              <w:widowControl/>
                              <w:spacing w:line="240" w:lineRule="exact"/>
                              <w:jc w:val="center"/>
                              <w:rPr>
                                <w:rFonts w:ascii="標楷體" w:eastAsia="標楷體" w:hAnsi="標楷體" w:cs="新細明體"/>
                                <w:color w:val="000000"/>
                                <w:sz w:val="20"/>
                                <w:szCs w:val="20"/>
                              </w:rPr>
                            </w:pPr>
                            <w:r w:rsidRPr="00816B9D">
                              <w:rPr>
                                <w:rFonts w:ascii="標楷體" w:eastAsia="標楷體" w:hAnsi="標楷體" w:hint="eastAsia"/>
                                <w:color w:val="000000"/>
                                <w:sz w:val="20"/>
                                <w:szCs w:val="20"/>
                              </w:rPr>
                              <w:t>執法</w:t>
                            </w:r>
                          </w:p>
                        </w:tc>
                        <w:tc>
                          <w:tcPr>
                            <w:tcW w:w="958" w:type="pct"/>
                            <w:noWrap/>
                          </w:tcPr>
                          <w:p w14:paraId="5F50EDD8"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787,320 </w:t>
                            </w:r>
                          </w:p>
                        </w:tc>
                        <w:tc>
                          <w:tcPr>
                            <w:tcW w:w="1032" w:type="pct"/>
                            <w:tcBorders>
                              <w:right w:val="double" w:sz="4" w:space="0" w:color="auto"/>
                            </w:tcBorders>
                          </w:tcPr>
                          <w:p w14:paraId="3EC15355" w14:textId="77777777" w:rsidR="00E810A3" w:rsidRPr="008B450B"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3.19</w:t>
                            </w:r>
                          </w:p>
                        </w:tc>
                        <w:tc>
                          <w:tcPr>
                            <w:tcW w:w="1039" w:type="pct"/>
                            <w:tcBorders>
                              <w:left w:val="double" w:sz="4" w:space="0" w:color="auto"/>
                            </w:tcBorders>
                          </w:tcPr>
                          <w:p w14:paraId="19A6B1E2"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676,410 </w:t>
                            </w:r>
                          </w:p>
                        </w:tc>
                        <w:tc>
                          <w:tcPr>
                            <w:tcW w:w="1041" w:type="pct"/>
                          </w:tcPr>
                          <w:p w14:paraId="2B02E1F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110,910 </w:t>
                            </w:r>
                          </w:p>
                        </w:tc>
                      </w:tr>
                      <w:tr w:rsidR="00E810A3" w:rsidRPr="006570BB" w14:paraId="739D8115" w14:textId="77777777" w:rsidTr="00993D39">
                        <w:trPr>
                          <w:trHeight w:val="35"/>
                        </w:trPr>
                        <w:tc>
                          <w:tcPr>
                            <w:tcW w:w="931" w:type="pct"/>
                            <w:noWrap/>
                          </w:tcPr>
                          <w:p w14:paraId="10353029" w14:textId="77777777" w:rsidR="00E810A3" w:rsidRPr="00816B9D" w:rsidRDefault="00E810A3" w:rsidP="00721A9C">
                            <w:pPr>
                              <w:widowControl/>
                              <w:spacing w:line="240" w:lineRule="exact"/>
                              <w:jc w:val="center"/>
                              <w:rPr>
                                <w:rFonts w:ascii="標楷體" w:eastAsia="標楷體" w:hAnsi="標楷體"/>
                                <w:color w:val="000000"/>
                                <w:sz w:val="20"/>
                                <w:szCs w:val="20"/>
                              </w:rPr>
                            </w:pPr>
                            <w:r w:rsidRPr="00DD25EA">
                              <w:rPr>
                                <w:rFonts w:ascii="標楷體" w:eastAsia="標楷體" w:hAnsi="標楷體" w:cs="新細明體" w:hint="eastAsia"/>
                                <w:color w:val="000000"/>
                                <w:sz w:val="20"/>
                                <w:szCs w:val="20"/>
                              </w:rPr>
                              <w:t>教育宣導</w:t>
                            </w:r>
                          </w:p>
                        </w:tc>
                        <w:tc>
                          <w:tcPr>
                            <w:tcW w:w="958" w:type="pct"/>
                            <w:noWrap/>
                          </w:tcPr>
                          <w:p w14:paraId="63854D9D"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245,311 </w:t>
                            </w:r>
                          </w:p>
                        </w:tc>
                        <w:tc>
                          <w:tcPr>
                            <w:tcW w:w="1032" w:type="pct"/>
                            <w:tcBorders>
                              <w:right w:val="double" w:sz="4" w:space="0" w:color="auto"/>
                            </w:tcBorders>
                          </w:tcPr>
                          <w:p w14:paraId="0BFF6D22"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0.99</w:t>
                            </w:r>
                          </w:p>
                        </w:tc>
                        <w:tc>
                          <w:tcPr>
                            <w:tcW w:w="1039" w:type="pct"/>
                            <w:tcBorders>
                              <w:left w:val="double" w:sz="4" w:space="0" w:color="auto"/>
                            </w:tcBorders>
                          </w:tcPr>
                          <w:p w14:paraId="610A76CF"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w:t>
                            </w:r>
                            <w:r w:rsidRPr="008B450B">
                              <w:rPr>
                                <w:rFonts w:ascii="標楷體" w:eastAsia="標楷體" w:hAnsi="標楷體"/>
                                <w:color w:val="000000"/>
                                <w:sz w:val="20"/>
                                <w:szCs w:val="20"/>
                              </w:rPr>
                              <w:t xml:space="preserve"> 108,539 </w:t>
                            </w:r>
                            <w:r w:rsidRPr="00D162A7">
                              <w:rPr>
                                <w:rFonts w:ascii="標楷體" w:eastAsia="標楷體" w:hAnsi="標楷體"/>
                                <w:color w:val="000000"/>
                                <w:sz w:val="20"/>
                                <w:szCs w:val="20"/>
                              </w:rPr>
                              <w:t xml:space="preserve"> </w:t>
                            </w:r>
                          </w:p>
                        </w:tc>
                        <w:tc>
                          <w:tcPr>
                            <w:tcW w:w="1041" w:type="pct"/>
                          </w:tcPr>
                          <w:p w14:paraId="697CCBA6"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136,77</w:t>
                            </w:r>
                            <w:r>
                              <w:rPr>
                                <w:rFonts w:ascii="標楷體" w:eastAsia="標楷體" w:hAnsi="標楷體"/>
                                <w:color w:val="000000"/>
                                <w:sz w:val="20"/>
                                <w:szCs w:val="20"/>
                              </w:rPr>
                              <w:t>2</w:t>
                            </w:r>
                            <w:r w:rsidRPr="00D162A7">
                              <w:rPr>
                                <w:rFonts w:ascii="標楷體" w:eastAsia="標楷體" w:hAnsi="標楷體"/>
                                <w:color w:val="000000"/>
                                <w:sz w:val="20"/>
                                <w:szCs w:val="20"/>
                              </w:rPr>
                              <w:t xml:space="preserve"> </w:t>
                            </w:r>
                          </w:p>
                        </w:tc>
                      </w:tr>
                      <w:tr w:rsidR="00E810A3" w:rsidRPr="006570BB" w14:paraId="4EBECD6F" w14:textId="77777777" w:rsidTr="00993D39">
                        <w:trPr>
                          <w:trHeight w:val="35"/>
                        </w:trPr>
                        <w:tc>
                          <w:tcPr>
                            <w:tcW w:w="931" w:type="pct"/>
                            <w:noWrap/>
                            <w:hideMark/>
                          </w:tcPr>
                          <w:p w14:paraId="7C6E0467" w14:textId="77777777" w:rsidR="00E810A3" w:rsidRPr="00816B9D" w:rsidRDefault="00E810A3" w:rsidP="00721A9C">
                            <w:pPr>
                              <w:widowControl/>
                              <w:spacing w:line="240" w:lineRule="exact"/>
                              <w:jc w:val="center"/>
                              <w:rPr>
                                <w:rFonts w:ascii="標楷體" w:eastAsia="標楷體" w:hAnsi="標楷體" w:cs="新細明體"/>
                                <w:color w:val="000000"/>
                                <w:kern w:val="0"/>
                                <w:sz w:val="20"/>
                                <w:szCs w:val="20"/>
                              </w:rPr>
                            </w:pPr>
                            <w:r w:rsidRPr="00DD25EA">
                              <w:rPr>
                                <w:rFonts w:ascii="標楷體" w:eastAsia="標楷體" w:hAnsi="標楷體" w:hint="eastAsia"/>
                                <w:color w:val="000000"/>
                                <w:sz w:val="20"/>
                                <w:szCs w:val="20"/>
                              </w:rPr>
                              <w:t>救護、保險及研發</w:t>
                            </w:r>
                          </w:p>
                        </w:tc>
                        <w:tc>
                          <w:tcPr>
                            <w:tcW w:w="958" w:type="pct"/>
                            <w:noWrap/>
                            <w:hideMark/>
                          </w:tcPr>
                          <w:p w14:paraId="23ABD456" w14:textId="77777777" w:rsidR="00E810A3" w:rsidRPr="000F52BA" w:rsidRDefault="00E810A3" w:rsidP="00721A9C">
                            <w:pPr>
                              <w:widowControl/>
                              <w:spacing w:line="240" w:lineRule="exact"/>
                              <w:jc w:val="right"/>
                              <w:rPr>
                                <w:rFonts w:ascii="標楷體" w:eastAsia="標楷體" w:hAnsi="標楷體"/>
                                <w:b/>
                                <w:bCs/>
                                <w:color w:val="000000"/>
                                <w:sz w:val="20"/>
                                <w:szCs w:val="20"/>
                              </w:rPr>
                            </w:pPr>
                            <w:r w:rsidRPr="000F52BA">
                              <w:rPr>
                                <w:rFonts w:ascii="標楷體" w:eastAsia="標楷體" w:hAnsi="標楷體"/>
                                <w:b/>
                                <w:bCs/>
                                <w:color w:val="000000"/>
                                <w:sz w:val="20"/>
                                <w:szCs w:val="20"/>
                              </w:rPr>
                              <w:t xml:space="preserve"> 146,066</w:t>
                            </w:r>
                          </w:p>
                        </w:tc>
                        <w:tc>
                          <w:tcPr>
                            <w:tcW w:w="1032" w:type="pct"/>
                            <w:tcBorders>
                              <w:right w:val="double" w:sz="4" w:space="0" w:color="auto"/>
                            </w:tcBorders>
                          </w:tcPr>
                          <w:p w14:paraId="11FDB6E5"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8B450B">
                              <w:rPr>
                                <w:rFonts w:ascii="標楷體" w:eastAsia="標楷體" w:hAnsi="標楷體"/>
                                <w:color w:val="000000"/>
                                <w:sz w:val="20"/>
                                <w:szCs w:val="20"/>
                              </w:rPr>
                              <w:t>0.59</w:t>
                            </w:r>
                          </w:p>
                        </w:tc>
                        <w:tc>
                          <w:tcPr>
                            <w:tcW w:w="1039" w:type="pct"/>
                            <w:tcBorders>
                              <w:left w:val="double" w:sz="4" w:space="0" w:color="auto"/>
                            </w:tcBorders>
                          </w:tcPr>
                          <w:p w14:paraId="4D5E25E3"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65,483 </w:t>
                            </w:r>
                          </w:p>
                        </w:tc>
                        <w:tc>
                          <w:tcPr>
                            <w:tcW w:w="1041" w:type="pct"/>
                          </w:tcPr>
                          <w:p w14:paraId="2FE0663C" w14:textId="77777777" w:rsidR="00E810A3" w:rsidRPr="00D162A7" w:rsidRDefault="00E810A3" w:rsidP="00721A9C">
                            <w:pPr>
                              <w:widowControl/>
                              <w:spacing w:line="240" w:lineRule="exact"/>
                              <w:jc w:val="right"/>
                              <w:rPr>
                                <w:rFonts w:ascii="標楷體" w:eastAsia="標楷體" w:hAnsi="標楷體"/>
                                <w:color w:val="000000"/>
                                <w:sz w:val="20"/>
                                <w:szCs w:val="20"/>
                              </w:rPr>
                            </w:pPr>
                            <w:r w:rsidRPr="00D162A7">
                              <w:rPr>
                                <w:rFonts w:ascii="標楷體" w:eastAsia="標楷體" w:hAnsi="標楷體"/>
                                <w:color w:val="000000"/>
                                <w:sz w:val="20"/>
                                <w:szCs w:val="20"/>
                              </w:rPr>
                              <w:t xml:space="preserve"> 80,583 </w:t>
                            </w:r>
                          </w:p>
                        </w:tc>
                      </w:tr>
                    </w:tbl>
                    <w:bookmarkEnd w:id="2"/>
                    <w:p w14:paraId="08DBF9AA" w14:textId="77777777" w:rsidR="00E810A3" w:rsidRDefault="00E810A3" w:rsidP="00E810A3">
                      <w:pPr>
                        <w:spacing w:line="240" w:lineRule="exact"/>
                        <w:ind w:leftChars="-23" w:left="-55" w:firstLine="40"/>
                        <w:rPr>
                          <w:rFonts w:ascii="標楷體" w:eastAsia="標楷體" w:hAnsi="標楷體"/>
                          <w:sz w:val="18"/>
                          <w:szCs w:val="18"/>
                        </w:rPr>
                      </w:pPr>
                      <w:r w:rsidRPr="009B6C91">
                        <w:rPr>
                          <w:rFonts w:ascii="標楷體" w:eastAsia="標楷體" w:hAnsi="標楷體"/>
                          <w:sz w:val="18"/>
                          <w:szCs w:val="18"/>
                        </w:rPr>
                        <w:t>資料來源︰</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依合計預算執行數由高至低排列。</w:t>
                      </w:r>
                    </w:p>
                    <w:p w14:paraId="7A05962B" w14:textId="77777777" w:rsidR="00E810A3" w:rsidRPr="00721A9C" w:rsidRDefault="00E810A3" w:rsidP="00E810A3">
                      <w:pPr>
                        <w:spacing w:line="240" w:lineRule="exact"/>
                        <w:ind w:leftChars="354" w:left="850" w:firstLine="4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9B6C91">
                        <w:rPr>
                          <w:rFonts w:ascii="標楷體" w:eastAsia="標楷體" w:hAnsi="標楷體" w:hint="eastAsia"/>
                          <w:sz w:val="18"/>
                          <w:szCs w:val="18"/>
                        </w:rPr>
                        <w:t>整理自</w:t>
                      </w:r>
                      <w:r>
                        <w:rPr>
                          <w:rFonts w:ascii="標楷體" w:eastAsia="標楷體" w:hAnsi="標楷體" w:hint="eastAsia"/>
                          <w:sz w:val="18"/>
                          <w:szCs w:val="18"/>
                        </w:rPr>
                        <w:t>交通部提供</w:t>
                      </w:r>
                      <w:r w:rsidRPr="009B6C91">
                        <w:rPr>
                          <w:rFonts w:ascii="標楷體" w:eastAsia="標楷體" w:hAnsi="標楷體" w:hint="eastAsia"/>
                          <w:sz w:val="18"/>
                          <w:szCs w:val="18"/>
                        </w:rPr>
                        <w:t>資料。</w:t>
                      </w:r>
                    </w:p>
                  </w:txbxContent>
                </v:textbox>
                <w10:wrap type="square" anchorx="margin" anchory="margin"/>
              </v:shape>
            </w:pict>
          </mc:Fallback>
        </mc:AlternateContent>
      </w:r>
      <w:r w:rsidR="00E810A3" w:rsidRPr="0098165A">
        <w:rPr>
          <w:rFonts w:ascii="標楷體" w:eastAsia="標楷體" w:hAnsi="標楷體" w:hint="eastAsia"/>
          <w:spacing w:val="-2"/>
          <w:sz w:val="28"/>
          <w:szCs w:val="28"/>
        </w:rPr>
        <w:t>交通部等7個部會</w:t>
      </w:r>
      <w:r w:rsidR="00FD3EC2" w:rsidRPr="0098165A">
        <w:rPr>
          <w:rFonts w:ascii="標楷體" w:eastAsia="標楷體" w:hAnsi="標楷體" w:hint="eastAsia"/>
          <w:spacing w:val="-2"/>
          <w:sz w:val="28"/>
          <w:szCs w:val="28"/>
        </w:rPr>
        <w:t>為落實</w:t>
      </w:r>
      <w:r w:rsidR="00E810A3" w:rsidRPr="0098165A">
        <w:rPr>
          <w:rFonts w:ascii="標楷體" w:eastAsia="標楷體" w:hAnsi="標楷體" w:hint="eastAsia"/>
          <w:spacing w:val="-2"/>
          <w:sz w:val="28"/>
          <w:szCs w:val="28"/>
        </w:rPr>
        <w:t>國家道路交通安全綱要計畫</w:t>
      </w:r>
      <w:r w:rsidR="00507A1B"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113至116年</w:t>
      </w:r>
      <w:r w:rsidR="00507A1B"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，於113至114年度編列經費</w:t>
      </w:r>
      <w:r w:rsidR="00FD3EC2" w:rsidRPr="0098165A">
        <w:rPr>
          <w:rFonts w:ascii="標楷體" w:eastAsia="標楷體" w:hAnsi="標楷體" w:hint="eastAsia"/>
          <w:spacing w:val="-2"/>
          <w:sz w:val="28"/>
          <w:szCs w:val="28"/>
        </w:rPr>
        <w:t>辦理33項行動計畫</w:t>
      </w:r>
      <w:r w:rsidR="00E810A3" w:rsidRPr="0098165A">
        <w:rPr>
          <w:rFonts w:ascii="標楷體" w:eastAsia="標楷體" w:hAnsi="標楷體" w:hint="eastAsia"/>
          <w:spacing w:val="-2"/>
          <w:sz w:val="28"/>
          <w:szCs w:val="28"/>
        </w:rPr>
        <w:t>，截至114年底止，累計執行數</w:t>
      </w:r>
      <w:r w:rsidR="00FD3EC2" w:rsidRPr="0098165A">
        <w:rPr>
          <w:rFonts w:ascii="標楷體" w:eastAsia="標楷體" w:hAnsi="標楷體" w:hint="eastAsia"/>
          <w:spacing w:val="-2"/>
          <w:sz w:val="28"/>
          <w:szCs w:val="28"/>
        </w:rPr>
        <w:t>合</w:t>
      </w:r>
      <w:r w:rsidR="00E810A3" w:rsidRPr="0098165A">
        <w:rPr>
          <w:rFonts w:ascii="標楷體" w:eastAsia="標楷體" w:hAnsi="標楷體" w:hint="eastAsia"/>
          <w:spacing w:val="-2"/>
          <w:sz w:val="28"/>
          <w:szCs w:val="28"/>
        </w:rPr>
        <w:t>計246億8,853萬餘元，其中以辦理</w:t>
      </w:r>
      <w:r w:rsidR="00051301"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監理</w:t>
      </w:r>
      <w:r w:rsidR="00051301"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及</w:t>
      </w:r>
      <w:r w:rsidR="00051301"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工程</w:t>
      </w:r>
      <w:r w:rsidR="00051301"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等2面向之交通安全改善經費為大宗</w:t>
      </w:r>
      <w:r w:rsidR="00507A1B"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表1</w:t>
      </w:r>
      <w:r w:rsidR="00507A1B" w:rsidRPr="0098165A">
        <w:rPr>
          <w:rFonts w:ascii="標楷體" w:eastAsia="標楷體" w:hAnsi="標楷體" w:hint="eastAsia"/>
          <w:spacing w:val="-2"/>
          <w:sz w:val="28"/>
          <w:szCs w:val="28"/>
        </w:rPr>
        <w:t>）</w:t>
      </w:r>
      <w:r w:rsidR="00E810A3" w:rsidRPr="0098165A">
        <w:rPr>
          <w:rFonts w:ascii="標楷體" w:eastAsia="標楷體" w:hAnsi="標楷體" w:hint="eastAsia"/>
          <w:spacing w:val="-2"/>
          <w:sz w:val="28"/>
          <w:szCs w:val="28"/>
        </w:rPr>
        <w:t>。</w:t>
      </w:r>
      <w:r w:rsidR="00051301" w:rsidRPr="0098165A">
        <w:rPr>
          <w:rFonts w:ascii="標楷體" w:eastAsia="標楷體" w:hAnsi="標楷體" w:hint="eastAsia"/>
          <w:spacing w:val="-2"/>
          <w:sz w:val="28"/>
          <w:szCs w:val="28"/>
        </w:rPr>
        <w:t>茲</w:t>
      </w:r>
      <w:r w:rsidR="003937DA" w:rsidRPr="0098165A">
        <w:rPr>
          <w:rFonts w:ascii="標楷體" w:eastAsia="標楷體" w:hAnsi="標楷體" w:hint="eastAsia"/>
          <w:spacing w:val="-2"/>
          <w:sz w:val="28"/>
          <w:szCs w:val="28"/>
        </w:rPr>
        <w:t>就</w:t>
      </w:r>
      <w:r w:rsidR="00051301" w:rsidRPr="0098165A">
        <w:rPr>
          <w:rFonts w:ascii="標楷體" w:eastAsia="標楷體" w:hAnsi="標楷體" w:hint="eastAsia"/>
          <w:spacing w:val="-2"/>
          <w:sz w:val="28"/>
          <w:szCs w:val="28"/>
        </w:rPr>
        <w:t>人、車、路、汽車運輸業、整體等5大主軸之具體</w:t>
      </w:r>
      <w:r w:rsidR="003937DA" w:rsidRPr="0098165A">
        <w:rPr>
          <w:rFonts w:ascii="標楷體" w:eastAsia="標楷體" w:hAnsi="標楷體" w:hint="eastAsia"/>
          <w:spacing w:val="-2"/>
          <w:sz w:val="28"/>
          <w:szCs w:val="28"/>
        </w:rPr>
        <w:t>執行</w:t>
      </w:r>
      <w:r w:rsidR="00051301" w:rsidRPr="0098165A">
        <w:rPr>
          <w:rFonts w:ascii="標楷體" w:eastAsia="標楷體" w:hAnsi="標楷體" w:hint="eastAsia"/>
          <w:spacing w:val="-2"/>
          <w:sz w:val="28"/>
          <w:szCs w:val="28"/>
        </w:rPr>
        <w:t>成果，摘述如次</w:t>
      </w:r>
      <w:r w:rsidR="00051301" w:rsidRPr="0098165A">
        <w:rPr>
          <w:rFonts w:ascii="標楷體" w:eastAsia="標楷體" w:hAnsi="標楷體" w:cs="新細明體" w:hint="eastAsia"/>
          <w:bCs/>
          <w:snapToGrid w:val="0"/>
          <w:sz w:val="28"/>
          <w:szCs w:val="28"/>
          <w:lang w:val="x-none"/>
        </w:rPr>
        <w:t>：</w:t>
      </w:r>
    </w:p>
    <w:p w14:paraId="7D211417" w14:textId="731404EA" w:rsidR="00F15F6D" w:rsidRPr="0098165A" w:rsidRDefault="000838D5" w:rsidP="000838D5">
      <w:pPr>
        <w:pStyle w:val="af7"/>
        <w:widowControl/>
        <w:tabs>
          <w:tab w:val="left" w:pos="1985"/>
        </w:tabs>
        <w:overflowPunct w:val="0"/>
        <w:spacing w:beforeLines="0" w:afterLines="0" w:line="520" w:lineRule="exact"/>
        <w:ind w:firstLineChars="450" w:firstLine="1261"/>
        <w:rPr>
          <w:rFonts w:ascii="標楷體" w:hAnsi="標楷體"/>
          <w:b w:val="0"/>
          <w:bCs w:val="0"/>
          <w:spacing w:val="-2"/>
        </w:rPr>
      </w:pPr>
      <w:r w:rsidRPr="0098165A">
        <w:rPr>
          <w:rFonts w:ascii="標楷體" w:hAnsi="標楷體" w:hint="eastAsia"/>
          <w:snapToGrid w:val="0"/>
          <w:lang w:val="x-none"/>
        </w:rPr>
        <w:t>1.</w:t>
      </w:r>
      <w:r w:rsidR="00281054" w:rsidRPr="0098165A">
        <w:rPr>
          <w:rFonts w:ascii="標楷體" w:hAnsi="標楷體" w:hint="eastAsia"/>
          <w:snapToGrid w:val="0"/>
          <w:lang w:val="x-none"/>
        </w:rPr>
        <w:t xml:space="preserve">　</w:t>
      </w:r>
      <w:r w:rsidR="00E810A3" w:rsidRPr="0098165A">
        <w:rPr>
          <w:rFonts w:ascii="標楷體" w:hAnsi="標楷體" w:hint="eastAsia"/>
          <w:snapToGrid w:val="0"/>
          <w:lang w:val="x-none"/>
        </w:rPr>
        <w:t>人</w:t>
      </w:r>
      <w:r w:rsidR="00E810A3" w:rsidRPr="0098165A">
        <w:rPr>
          <w:rFonts w:ascii="標楷體" w:hAnsi="標楷體" w:hint="eastAsia"/>
          <w:snapToGrid w:val="0"/>
          <w:lang w:val="x-none" w:eastAsia="x-none"/>
        </w:rPr>
        <w:t>：</w:t>
      </w:r>
      <w:proofErr w:type="spellStart"/>
      <w:r w:rsidR="00E810A3" w:rsidRPr="0098165A">
        <w:rPr>
          <w:rFonts w:ascii="標楷體" w:hAnsi="標楷體" w:hint="eastAsia"/>
          <w:b w:val="0"/>
          <w:bCs w:val="0"/>
          <w:snapToGrid w:val="0"/>
          <w:lang w:val="x-none"/>
        </w:rPr>
        <w:t>辦理高齡者安全觀念講習</w:t>
      </w:r>
      <w:proofErr w:type="spellEnd"/>
      <w:r w:rsidR="00E810A3" w:rsidRPr="0098165A">
        <w:rPr>
          <w:rFonts w:ascii="標楷體" w:hAnsi="標楷體" w:hint="eastAsia"/>
          <w:b w:val="0"/>
          <w:bCs w:val="0"/>
          <w:snapToGrid w:val="0"/>
          <w:lang w:val="x-none"/>
        </w:rPr>
        <w:t>2,064場次、培訓交通法規及舉發單審核專業人員150人、培訓交通事故分級處理專責人員90人</w:t>
      </w:r>
      <w:r w:rsidR="006E3B9C" w:rsidRPr="0098165A">
        <w:rPr>
          <w:rFonts w:ascii="標楷體" w:hAnsi="標楷體" w:hint="eastAsia"/>
          <w:b w:val="0"/>
          <w:bCs w:val="0"/>
          <w:snapToGrid w:val="0"/>
          <w:lang w:val="x-none"/>
        </w:rPr>
        <w:t>、交通安全教育種子師資至各校針對重點族群進行宣講共計94場、全國樂齡學習中心辦理816交通安全宣導場次</w:t>
      </w:r>
      <w:r w:rsidR="00E810A3" w:rsidRPr="0098165A">
        <w:rPr>
          <w:rFonts w:ascii="標楷體" w:hAnsi="標楷體" w:hint="eastAsia"/>
          <w:b w:val="0"/>
          <w:bCs w:val="0"/>
          <w:spacing w:val="-2"/>
        </w:rPr>
        <w:t>等。</w:t>
      </w:r>
    </w:p>
    <w:p w14:paraId="737B72D1" w14:textId="41AB39C8" w:rsidR="00E810A3" w:rsidRPr="0098165A" w:rsidRDefault="000838D5" w:rsidP="000838D5">
      <w:pPr>
        <w:pStyle w:val="af7"/>
        <w:widowControl/>
        <w:tabs>
          <w:tab w:val="left" w:pos="1985"/>
        </w:tabs>
        <w:overflowPunct w:val="0"/>
        <w:spacing w:beforeLines="0" w:afterLines="0" w:line="520" w:lineRule="exact"/>
        <w:ind w:firstLineChars="450" w:firstLine="1243"/>
        <w:rPr>
          <w:rFonts w:ascii="標楷體" w:hAnsi="標楷體"/>
          <w:b w:val="0"/>
          <w:bCs w:val="0"/>
          <w:spacing w:val="-2"/>
        </w:rPr>
      </w:pPr>
      <w:r w:rsidRPr="0098165A">
        <w:rPr>
          <w:rFonts w:ascii="標楷體" w:hAnsi="標楷體" w:hint="eastAsia"/>
          <w:spacing w:val="-2"/>
        </w:rPr>
        <w:t>2.</w:t>
      </w:r>
      <w:r w:rsidR="00281054" w:rsidRPr="0098165A">
        <w:rPr>
          <w:rFonts w:ascii="標楷體" w:hAnsi="標楷體" w:hint="eastAsia"/>
          <w:spacing w:val="-2"/>
        </w:rPr>
        <w:t xml:space="preserve">　</w:t>
      </w:r>
      <w:r w:rsidR="00E810A3" w:rsidRPr="0098165A">
        <w:rPr>
          <w:rFonts w:ascii="標楷體" w:hAnsi="標楷體" w:hint="eastAsia"/>
          <w:spacing w:val="-2"/>
        </w:rPr>
        <w:t>車</w:t>
      </w:r>
      <w:r w:rsidR="00E810A3" w:rsidRPr="0098165A">
        <w:rPr>
          <w:rFonts w:ascii="標楷體" w:hAnsi="標楷體" w:hint="eastAsia"/>
          <w:snapToGrid w:val="0"/>
          <w:lang w:val="x-none" w:eastAsia="x-none"/>
        </w:rPr>
        <w:t>：</w:t>
      </w:r>
      <w:proofErr w:type="spellStart"/>
      <w:r w:rsidR="00E810A3" w:rsidRPr="0098165A">
        <w:rPr>
          <w:rFonts w:ascii="標楷體" w:hAnsi="標楷體" w:hint="eastAsia"/>
          <w:b w:val="0"/>
          <w:bCs w:val="0"/>
          <w:snapToGrid w:val="0"/>
          <w:lang w:val="x-none"/>
        </w:rPr>
        <w:t>完成我國車輛安全檢測基準法規與管理草案</w:t>
      </w:r>
      <w:r w:rsidR="008865C5" w:rsidRPr="0098165A">
        <w:rPr>
          <w:rFonts w:ascii="標楷體" w:hAnsi="標楷體" w:hint="eastAsia"/>
          <w:b w:val="0"/>
          <w:bCs w:val="0"/>
          <w:snapToGrid w:val="0"/>
          <w:lang w:val="x-none"/>
        </w:rPr>
        <w:t>、完成公布</w:t>
      </w:r>
      <w:proofErr w:type="spellEnd"/>
      <w:r w:rsidR="0000108E" w:rsidRPr="0098165A">
        <w:rPr>
          <w:rFonts w:ascii="標楷體" w:hAnsi="標楷體" w:hint="eastAsia"/>
          <w:b w:val="0"/>
          <w:bCs w:val="0"/>
          <w:snapToGrid w:val="0"/>
          <w:lang w:val="x-none"/>
        </w:rPr>
        <w:t>8車型</w:t>
      </w:r>
      <w:r w:rsidR="0000108E" w:rsidRPr="0098165A">
        <w:rPr>
          <w:rFonts w:ascii="標楷體" w:hAnsi="標楷體"/>
          <w:b w:val="0"/>
          <w:bCs w:val="0"/>
          <w:snapToGrid w:val="0"/>
          <w:lang w:val="x-none"/>
        </w:rPr>
        <w:t>臺灣新車安全評等制度</w:t>
      </w:r>
      <w:proofErr w:type="spellStart"/>
      <w:r w:rsidR="0000108E" w:rsidRPr="0098165A">
        <w:rPr>
          <w:rFonts w:ascii="標楷體" w:hAnsi="標楷體" w:hint="eastAsia"/>
          <w:b w:val="0"/>
          <w:bCs w:val="0"/>
          <w:snapToGrid w:val="0"/>
          <w:lang w:val="x-none"/>
        </w:rPr>
        <w:t>TNCAP</w:t>
      </w:r>
      <w:r w:rsidR="008865C5" w:rsidRPr="0098165A">
        <w:rPr>
          <w:rFonts w:ascii="標楷體" w:hAnsi="標楷體" w:hint="eastAsia"/>
          <w:b w:val="0"/>
          <w:bCs w:val="0"/>
          <w:snapToGrid w:val="0"/>
          <w:lang w:val="x-none"/>
        </w:rPr>
        <w:t>星級評等結果、輔導發生重大事故之高風險業者</w:t>
      </w:r>
      <w:proofErr w:type="spellEnd"/>
      <w:r w:rsidR="008865C5" w:rsidRPr="0098165A">
        <w:rPr>
          <w:rFonts w:ascii="標楷體" w:hAnsi="標楷體" w:hint="eastAsia"/>
          <w:b w:val="0"/>
          <w:bCs w:val="0"/>
          <w:snapToGrid w:val="0"/>
          <w:lang w:val="x-none"/>
        </w:rPr>
        <w:t>46輛車完成裝置</w:t>
      </w:r>
      <w:proofErr w:type="spellStart"/>
      <w:r w:rsidR="008865C5" w:rsidRPr="0098165A">
        <w:rPr>
          <w:rFonts w:ascii="標楷體" w:hAnsi="標楷體" w:hint="eastAsia"/>
          <w:b w:val="0"/>
          <w:bCs w:val="0"/>
          <w:snapToGrid w:val="0"/>
          <w:lang w:val="x-none"/>
        </w:rPr>
        <w:t>GPS</w:t>
      </w:r>
      <w:r w:rsidR="00E810A3" w:rsidRPr="0098165A">
        <w:rPr>
          <w:rFonts w:ascii="標楷體" w:hAnsi="標楷體" w:hint="eastAsia"/>
          <w:b w:val="0"/>
          <w:bCs w:val="0"/>
          <w:spacing w:val="-2"/>
        </w:rPr>
        <w:t>等</w:t>
      </w:r>
      <w:proofErr w:type="spellEnd"/>
      <w:r w:rsidR="00E810A3" w:rsidRPr="0098165A">
        <w:rPr>
          <w:rFonts w:ascii="標楷體" w:hAnsi="標楷體" w:hint="eastAsia"/>
          <w:b w:val="0"/>
          <w:bCs w:val="0"/>
          <w:spacing w:val="-2"/>
        </w:rPr>
        <w:t>。</w:t>
      </w:r>
    </w:p>
    <w:p w14:paraId="61F09E9B" w14:textId="00B94A49" w:rsidR="00E810A3" w:rsidRPr="0098165A" w:rsidRDefault="000838D5" w:rsidP="000838D5">
      <w:pPr>
        <w:pStyle w:val="af7"/>
        <w:widowControl/>
        <w:tabs>
          <w:tab w:val="left" w:pos="1985"/>
        </w:tabs>
        <w:overflowPunct w:val="0"/>
        <w:spacing w:beforeLines="0" w:afterLines="0" w:line="520" w:lineRule="exact"/>
        <w:ind w:firstLineChars="450" w:firstLine="1243"/>
        <w:rPr>
          <w:rFonts w:ascii="標楷體" w:hAnsi="標楷體"/>
          <w:b w:val="0"/>
          <w:bCs w:val="0"/>
          <w:spacing w:val="-2"/>
        </w:rPr>
      </w:pPr>
      <w:r w:rsidRPr="0098165A">
        <w:rPr>
          <w:rFonts w:ascii="標楷體" w:hAnsi="標楷體" w:hint="eastAsia"/>
          <w:spacing w:val="-2"/>
        </w:rPr>
        <w:t>3.</w:t>
      </w:r>
      <w:r w:rsidR="00281054" w:rsidRPr="0098165A">
        <w:rPr>
          <w:rFonts w:ascii="標楷體" w:hAnsi="標楷體" w:hint="eastAsia"/>
          <w:spacing w:val="-2"/>
        </w:rPr>
        <w:t xml:space="preserve">　</w:t>
      </w:r>
      <w:r w:rsidR="00E810A3" w:rsidRPr="0098165A">
        <w:rPr>
          <w:rFonts w:ascii="標楷體" w:hAnsi="標楷體" w:hint="eastAsia"/>
          <w:spacing w:val="-2"/>
        </w:rPr>
        <w:t>路</w:t>
      </w:r>
      <w:r w:rsidR="00E810A3" w:rsidRPr="0098165A">
        <w:rPr>
          <w:rFonts w:ascii="標楷體" w:hAnsi="標楷體" w:hint="eastAsia"/>
          <w:snapToGrid w:val="0"/>
          <w:lang w:val="x-none" w:eastAsia="x-none"/>
        </w:rPr>
        <w:t>：</w:t>
      </w:r>
      <w:proofErr w:type="spellStart"/>
      <w:r w:rsidR="00E810A3" w:rsidRPr="0098165A">
        <w:rPr>
          <w:rFonts w:ascii="標楷體" w:hAnsi="標楷體" w:hint="eastAsia"/>
          <w:b w:val="0"/>
          <w:bCs w:val="0"/>
          <w:spacing w:val="-2"/>
        </w:rPr>
        <w:t>完成</w:t>
      </w:r>
      <w:r w:rsidR="00E810A3" w:rsidRPr="0098165A">
        <w:rPr>
          <w:rFonts w:ascii="標楷體" w:hAnsi="標楷體" w:hint="eastAsia"/>
          <w:b w:val="0"/>
          <w:bCs w:val="0"/>
          <w:snapToGrid w:val="0"/>
          <w:lang w:val="x-none"/>
        </w:rPr>
        <w:t>行人</w:t>
      </w:r>
      <w:r w:rsidR="00E810A3" w:rsidRPr="0098165A">
        <w:rPr>
          <w:rFonts w:ascii="標楷體" w:hAnsi="標楷體" w:hint="eastAsia"/>
          <w:b w:val="0"/>
          <w:bCs w:val="0"/>
          <w:spacing w:val="-2"/>
        </w:rPr>
        <w:t>安全設施改善</w:t>
      </w:r>
      <w:proofErr w:type="spellEnd"/>
      <w:r w:rsidR="00E810A3" w:rsidRPr="0098165A">
        <w:rPr>
          <w:rFonts w:ascii="標楷體" w:hAnsi="標楷體" w:hint="eastAsia"/>
          <w:b w:val="0"/>
          <w:bCs w:val="0"/>
          <w:spacing w:val="-2"/>
        </w:rPr>
        <w:t>1,316處、設置非號誌化路口停讓標誌</w:t>
      </w:r>
      <w:r w:rsidR="00507A1B" w:rsidRPr="0098165A">
        <w:rPr>
          <w:rFonts w:ascii="標楷體" w:hAnsi="標楷體" w:hint="eastAsia"/>
          <w:b w:val="0"/>
          <w:bCs w:val="0"/>
          <w:spacing w:val="-2"/>
        </w:rPr>
        <w:t>（</w:t>
      </w:r>
      <w:r w:rsidR="00E810A3" w:rsidRPr="0098165A">
        <w:rPr>
          <w:rFonts w:ascii="標楷體" w:hAnsi="標楷體" w:hint="eastAsia"/>
          <w:b w:val="0"/>
          <w:bCs w:val="0"/>
          <w:spacing w:val="-2"/>
        </w:rPr>
        <w:t>線</w:t>
      </w:r>
      <w:r w:rsidR="00507A1B" w:rsidRPr="0098165A">
        <w:rPr>
          <w:rFonts w:ascii="標楷體" w:hAnsi="標楷體" w:hint="eastAsia"/>
          <w:b w:val="0"/>
          <w:bCs w:val="0"/>
          <w:spacing w:val="-2"/>
        </w:rPr>
        <w:t>）</w:t>
      </w:r>
      <w:r w:rsidR="00E810A3" w:rsidRPr="0098165A">
        <w:rPr>
          <w:rFonts w:ascii="標楷體" w:hAnsi="標楷體" w:hint="eastAsia"/>
          <w:b w:val="0"/>
          <w:bCs w:val="0"/>
          <w:spacing w:val="-2"/>
        </w:rPr>
        <w:t>2,147處、改善快速公路多事故路段10處</w:t>
      </w:r>
      <w:r w:rsidR="006E3B9C" w:rsidRPr="0098165A">
        <w:rPr>
          <w:rFonts w:ascii="標楷體" w:hAnsi="標楷體" w:hint="eastAsia"/>
          <w:b w:val="0"/>
          <w:bCs w:val="0"/>
          <w:spacing w:val="-2"/>
        </w:rPr>
        <w:t>、補助地方政府對重點熱區進行科技安全警示系統改善310處</w:t>
      </w:r>
      <w:r w:rsidR="00E810A3" w:rsidRPr="0098165A">
        <w:rPr>
          <w:rFonts w:ascii="標楷體" w:hAnsi="標楷體" w:hint="eastAsia"/>
          <w:b w:val="0"/>
          <w:bCs w:val="0"/>
          <w:spacing w:val="-2"/>
        </w:rPr>
        <w:t>等。</w:t>
      </w:r>
    </w:p>
    <w:p w14:paraId="670182B0" w14:textId="227F11C2" w:rsidR="00E810A3" w:rsidRPr="0098165A" w:rsidRDefault="000838D5" w:rsidP="000838D5">
      <w:pPr>
        <w:pStyle w:val="af7"/>
        <w:widowControl/>
        <w:tabs>
          <w:tab w:val="left" w:pos="1985"/>
        </w:tabs>
        <w:overflowPunct w:val="0"/>
        <w:spacing w:beforeLines="0" w:afterLines="0" w:line="520" w:lineRule="exact"/>
        <w:ind w:firstLineChars="450" w:firstLine="1243"/>
        <w:rPr>
          <w:rFonts w:ascii="標楷體" w:hAnsi="標楷體"/>
          <w:b w:val="0"/>
          <w:bCs w:val="0"/>
          <w:spacing w:val="-2"/>
        </w:rPr>
      </w:pPr>
      <w:r w:rsidRPr="0098165A">
        <w:rPr>
          <w:rFonts w:ascii="標楷體" w:hAnsi="標楷體" w:hint="eastAsia"/>
          <w:spacing w:val="-2"/>
        </w:rPr>
        <w:t>4.</w:t>
      </w:r>
      <w:r w:rsidR="00281054" w:rsidRPr="0098165A">
        <w:rPr>
          <w:rFonts w:ascii="標楷體" w:hAnsi="標楷體" w:hint="eastAsia"/>
          <w:spacing w:val="-2"/>
        </w:rPr>
        <w:t xml:space="preserve">　</w:t>
      </w:r>
      <w:r w:rsidR="00E810A3" w:rsidRPr="0098165A">
        <w:rPr>
          <w:rFonts w:ascii="標楷體" w:hAnsi="標楷體" w:hint="eastAsia"/>
          <w:spacing w:val="-2"/>
        </w:rPr>
        <w:t>汽車</w:t>
      </w:r>
      <w:r w:rsidR="00E810A3" w:rsidRPr="0098165A">
        <w:rPr>
          <w:rFonts w:ascii="標楷體" w:hAnsi="標楷體" w:hint="eastAsia"/>
          <w:bCs w:val="0"/>
          <w:snapToGrid w:val="0"/>
          <w:lang w:val="x-none"/>
        </w:rPr>
        <w:t>運輸業</w:t>
      </w:r>
      <w:r w:rsidR="00E810A3" w:rsidRPr="0098165A">
        <w:rPr>
          <w:rFonts w:ascii="標楷體" w:hAnsi="標楷體" w:hint="eastAsia"/>
          <w:snapToGrid w:val="0"/>
          <w:lang w:val="x-none" w:eastAsia="x-none"/>
        </w:rPr>
        <w:t>：</w:t>
      </w:r>
      <w:proofErr w:type="spellStart"/>
      <w:r w:rsidR="00E810A3" w:rsidRPr="0098165A">
        <w:rPr>
          <w:rFonts w:ascii="標楷體" w:hAnsi="標楷體" w:hint="eastAsia"/>
          <w:b w:val="0"/>
          <w:bCs w:val="0"/>
          <w:snapToGrid w:val="0"/>
          <w:lang w:val="x-none"/>
        </w:rPr>
        <w:t>推動</w:t>
      </w:r>
      <w:r w:rsidR="00E810A3" w:rsidRPr="0098165A">
        <w:rPr>
          <w:rFonts w:ascii="標楷體" w:hAnsi="標楷體" w:hint="eastAsia"/>
          <w:b w:val="0"/>
          <w:bCs w:val="0"/>
          <w:spacing w:val="-2"/>
        </w:rPr>
        <w:t>偏鄉幸福巴士預約服務累計</w:t>
      </w:r>
      <w:proofErr w:type="spellEnd"/>
      <w:r w:rsidR="00E810A3" w:rsidRPr="0098165A">
        <w:rPr>
          <w:rFonts w:ascii="標楷體" w:hAnsi="標楷體" w:hint="eastAsia"/>
          <w:b w:val="0"/>
          <w:bCs w:val="0"/>
          <w:spacing w:val="-2"/>
        </w:rPr>
        <w:t>26條路線、核定補助電動大客車1,507輛</w:t>
      </w:r>
      <w:r w:rsidR="00D3580D" w:rsidRPr="0098165A">
        <w:rPr>
          <w:rFonts w:ascii="標楷體" w:hAnsi="標楷體" w:hint="eastAsia"/>
          <w:b w:val="0"/>
          <w:bCs w:val="0"/>
          <w:spacing w:val="-2"/>
        </w:rPr>
        <w:t>、</w:t>
      </w:r>
      <w:r w:rsidR="008865C5" w:rsidRPr="0098165A">
        <w:rPr>
          <w:rFonts w:ascii="標楷體" w:hAnsi="標楷體" w:hint="eastAsia"/>
          <w:b w:val="0"/>
          <w:bCs w:val="0"/>
          <w:spacing w:val="-2"/>
        </w:rPr>
        <w:t>公路公共運輸運量成長5％</w:t>
      </w:r>
      <w:r w:rsidR="00D3580D" w:rsidRPr="0098165A">
        <w:rPr>
          <w:rFonts w:ascii="標楷體" w:hAnsi="標楷體" w:hint="eastAsia"/>
          <w:b w:val="0"/>
          <w:bCs w:val="0"/>
          <w:spacing w:val="-2"/>
        </w:rPr>
        <w:t>、修訂遊覽車客運業評鑑作業要點</w:t>
      </w:r>
      <w:r w:rsidR="008865C5" w:rsidRPr="0098165A">
        <w:rPr>
          <w:rFonts w:ascii="標楷體" w:hAnsi="標楷體" w:hint="eastAsia"/>
          <w:b w:val="0"/>
          <w:bCs w:val="0"/>
          <w:spacing w:val="-2"/>
        </w:rPr>
        <w:t>等</w:t>
      </w:r>
      <w:r w:rsidR="00E810A3" w:rsidRPr="0098165A">
        <w:rPr>
          <w:rFonts w:ascii="標楷體" w:hAnsi="標楷體" w:hint="eastAsia"/>
          <w:b w:val="0"/>
          <w:bCs w:val="0"/>
          <w:spacing w:val="-2"/>
        </w:rPr>
        <w:t>。</w:t>
      </w:r>
    </w:p>
    <w:p w14:paraId="62DE299E" w14:textId="08C1F1AF" w:rsidR="00253C7B" w:rsidRPr="0098165A" w:rsidRDefault="000838D5" w:rsidP="000838D5">
      <w:pPr>
        <w:pStyle w:val="af7"/>
        <w:widowControl/>
        <w:tabs>
          <w:tab w:val="left" w:pos="1985"/>
        </w:tabs>
        <w:overflowPunct w:val="0"/>
        <w:spacing w:beforeLines="0" w:afterLines="0" w:line="520" w:lineRule="exact"/>
        <w:ind w:firstLineChars="450" w:firstLine="1243"/>
        <w:rPr>
          <w:rFonts w:ascii="標楷體" w:hAnsi="標楷體"/>
          <w:b w:val="0"/>
          <w:bCs w:val="0"/>
          <w:spacing w:val="-2"/>
        </w:rPr>
      </w:pPr>
      <w:r w:rsidRPr="0098165A">
        <w:rPr>
          <w:rFonts w:ascii="標楷體" w:hAnsi="標楷體" w:hint="eastAsia"/>
          <w:spacing w:val="-2"/>
        </w:rPr>
        <w:lastRenderedPageBreak/>
        <w:t>5.</w:t>
      </w:r>
      <w:r w:rsidR="00281054" w:rsidRPr="0098165A">
        <w:rPr>
          <w:rFonts w:ascii="標楷體" w:hAnsi="標楷體" w:hint="eastAsia"/>
          <w:spacing w:val="-2"/>
        </w:rPr>
        <w:t xml:space="preserve">　</w:t>
      </w:r>
      <w:r w:rsidR="00E810A3" w:rsidRPr="0098165A">
        <w:rPr>
          <w:rFonts w:ascii="標楷體" w:hAnsi="標楷體" w:hint="eastAsia"/>
          <w:spacing w:val="-2"/>
        </w:rPr>
        <w:t>整體</w:t>
      </w:r>
      <w:r w:rsidR="00E810A3" w:rsidRPr="0098165A">
        <w:rPr>
          <w:rFonts w:ascii="標楷體" w:hAnsi="標楷體" w:hint="eastAsia"/>
          <w:snapToGrid w:val="0"/>
          <w:lang w:val="x-none" w:eastAsia="x-none"/>
        </w:rPr>
        <w:t>：</w:t>
      </w:r>
      <w:proofErr w:type="spellStart"/>
      <w:r w:rsidR="00D3580D" w:rsidRPr="0098165A">
        <w:rPr>
          <w:rFonts w:ascii="標楷體" w:hAnsi="標楷體" w:hint="eastAsia"/>
          <w:b w:val="0"/>
          <w:bCs w:val="0"/>
          <w:snapToGrid w:val="0"/>
          <w:lang w:val="x-none"/>
        </w:rPr>
        <w:t>輔導</w:t>
      </w:r>
      <w:proofErr w:type="spellEnd"/>
      <w:r w:rsidR="00E810A3" w:rsidRPr="0098165A">
        <w:rPr>
          <w:rFonts w:ascii="標楷體" w:hAnsi="標楷體" w:hint="eastAsia"/>
          <w:b w:val="0"/>
          <w:bCs w:val="0"/>
          <w:snapToGrid w:val="0"/>
          <w:lang w:val="x-none"/>
        </w:rPr>
        <w:t>19個</w:t>
      </w:r>
      <w:r w:rsidR="00D3580D" w:rsidRPr="0098165A">
        <w:rPr>
          <w:rFonts w:ascii="標楷體" w:hAnsi="標楷體" w:hint="eastAsia"/>
          <w:b w:val="0"/>
          <w:bCs w:val="0"/>
          <w:snapToGrid w:val="0"/>
          <w:lang w:val="x-none"/>
        </w:rPr>
        <w:t>地方政府</w:t>
      </w:r>
      <w:r w:rsidR="00E810A3" w:rsidRPr="0098165A">
        <w:rPr>
          <w:rFonts w:ascii="標楷體" w:hAnsi="標楷體" w:hint="eastAsia"/>
          <w:b w:val="0"/>
          <w:bCs w:val="0"/>
          <w:snapToGrid w:val="0"/>
          <w:lang w:val="x-none"/>
        </w:rPr>
        <w:t>消防局使用電子化救護系統</w:t>
      </w:r>
      <w:r w:rsidR="00D3580D" w:rsidRPr="0098165A">
        <w:rPr>
          <w:rFonts w:ascii="標楷體" w:hAnsi="標楷體" w:hint="eastAsia"/>
          <w:b w:val="0"/>
          <w:bCs w:val="0"/>
          <w:snapToGrid w:val="0"/>
          <w:lang w:val="x-none"/>
        </w:rPr>
        <w:t>（</w:t>
      </w:r>
      <w:r w:rsidR="00E810A3" w:rsidRPr="0098165A">
        <w:rPr>
          <w:rFonts w:ascii="標楷體" w:hAnsi="標楷體" w:hint="eastAsia"/>
          <w:b w:val="0"/>
          <w:bCs w:val="0"/>
          <w:snapToGrid w:val="0"/>
          <w:lang w:val="x-none"/>
        </w:rPr>
        <w:t>將傷病患資訊送醫院機制</w:t>
      </w:r>
      <w:r w:rsidR="00D3580D" w:rsidRPr="0098165A">
        <w:rPr>
          <w:rFonts w:ascii="標楷體" w:hAnsi="標楷體" w:hint="eastAsia"/>
          <w:b w:val="0"/>
          <w:bCs w:val="0"/>
          <w:snapToGrid w:val="0"/>
          <w:lang w:val="x-none"/>
        </w:rPr>
        <w:t>)、</w:t>
      </w:r>
      <w:proofErr w:type="spellStart"/>
      <w:r w:rsidR="00E810A3" w:rsidRPr="0098165A">
        <w:rPr>
          <w:rFonts w:ascii="標楷體" w:hAnsi="標楷體" w:hint="eastAsia"/>
          <w:b w:val="0"/>
          <w:bCs w:val="0"/>
          <w:snapToGrid w:val="0"/>
          <w:lang w:val="x-none"/>
        </w:rPr>
        <w:t>辦理</w:t>
      </w:r>
      <w:proofErr w:type="spellEnd"/>
      <w:r w:rsidR="00E810A3" w:rsidRPr="0098165A">
        <w:rPr>
          <w:rFonts w:ascii="標楷體" w:hAnsi="標楷體" w:hint="eastAsia"/>
          <w:b w:val="0"/>
          <w:bCs w:val="0"/>
          <w:snapToGrid w:val="0"/>
          <w:lang w:val="x-none"/>
        </w:rPr>
        <w:t>189場強制</w:t>
      </w:r>
      <w:r w:rsidR="00D3580D" w:rsidRPr="0098165A">
        <w:rPr>
          <w:rFonts w:ascii="標楷體" w:hAnsi="標楷體" w:hint="eastAsia"/>
          <w:b w:val="0"/>
          <w:bCs w:val="0"/>
          <w:snapToGrid w:val="0"/>
          <w:lang w:val="x-none"/>
        </w:rPr>
        <w:t>汽</w:t>
      </w:r>
      <w:r w:rsidR="00E810A3" w:rsidRPr="0098165A">
        <w:rPr>
          <w:rFonts w:ascii="標楷體" w:hAnsi="標楷體" w:hint="eastAsia"/>
          <w:b w:val="0"/>
          <w:bCs w:val="0"/>
          <w:snapToGrid w:val="0"/>
          <w:lang w:val="x-none"/>
        </w:rPr>
        <w:t>車險宣導活動等。</w:t>
      </w:r>
    </w:p>
    <w:p w14:paraId="6FBF8CC6" w14:textId="577D33BD" w:rsidR="005B0FEA" w:rsidRPr="0098165A" w:rsidRDefault="005B0FEA" w:rsidP="00B94080">
      <w:pPr>
        <w:pStyle w:val="af5"/>
        <w:overflowPunct w:val="0"/>
        <w:spacing w:beforeLines="20" w:before="72" w:line="506" w:lineRule="exact"/>
        <w:ind w:firstLine="641"/>
        <w:rPr>
          <w:rFonts w:hAnsi="標楷體"/>
          <w:b/>
          <w:sz w:val="32"/>
          <w:szCs w:val="36"/>
        </w:rPr>
      </w:pPr>
      <w:r w:rsidRPr="0098165A">
        <w:rPr>
          <w:rFonts w:hAnsi="標楷體" w:hint="eastAsia"/>
          <w:b/>
          <w:sz w:val="32"/>
          <w:szCs w:val="36"/>
        </w:rPr>
        <w:t>三、審計機關重要審核意見</w:t>
      </w:r>
    </w:p>
    <w:p w14:paraId="228868E4" w14:textId="058C12DA" w:rsidR="0086195D" w:rsidRPr="0098165A" w:rsidRDefault="00743B9F" w:rsidP="005B0FEA">
      <w:pPr>
        <w:overflowPunct w:val="0"/>
        <w:spacing w:line="500" w:lineRule="exact"/>
        <w:ind w:firstLineChars="200" w:firstLine="560"/>
        <w:jc w:val="both"/>
        <w:rPr>
          <w:rFonts w:ascii="標楷體" w:eastAsia="標楷體" w:hAnsi="標楷體"/>
          <w:sz w:val="28"/>
          <w:szCs w:val="28"/>
        </w:rPr>
      </w:pPr>
      <w:r w:rsidRPr="0098165A">
        <w:rPr>
          <w:rFonts w:ascii="標楷體" w:eastAsia="標楷體" w:hAnsi="標楷體" w:hint="eastAsia"/>
          <w:sz w:val="28"/>
          <w:szCs w:val="28"/>
        </w:rPr>
        <w:t>本部為加強查核</w:t>
      </w:r>
      <w:r w:rsidRPr="0098165A">
        <w:rPr>
          <w:rFonts w:ascii="標楷體" w:eastAsia="標楷體" w:hAnsi="標楷體"/>
          <w:sz w:val="28"/>
          <w:szCs w:val="28"/>
        </w:rPr>
        <w:t>1</w:t>
      </w:r>
      <w:r w:rsidRPr="0098165A">
        <w:rPr>
          <w:rFonts w:ascii="標楷體" w:eastAsia="標楷體" w:hAnsi="標楷體" w:hint="eastAsia"/>
          <w:sz w:val="28"/>
          <w:szCs w:val="28"/>
        </w:rPr>
        <w:t>14年度政府推動交通安全改善執行情形，經召開專家諮詢會議，周延查核面向。</w:t>
      </w:r>
      <w:r w:rsidR="007A7B17" w:rsidRPr="0098165A">
        <w:rPr>
          <w:rFonts w:ascii="標楷體" w:eastAsia="標楷體" w:hAnsi="標楷體" w:hint="eastAsia"/>
          <w:sz w:val="28"/>
          <w:szCs w:val="28"/>
        </w:rPr>
        <w:t>茲將本部查核</w:t>
      </w:r>
      <w:r w:rsidR="007A7B17" w:rsidRPr="0098165A">
        <w:rPr>
          <w:rFonts w:ascii="標楷體" w:eastAsia="標楷體" w:hAnsi="標楷體"/>
          <w:sz w:val="28"/>
          <w:szCs w:val="28"/>
        </w:rPr>
        <w:t>1</w:t>
      </w:r>
      <w:r w:rsidR="007A7B17" w:rsidRPr="0098165A">
        <w:rPr>
          <w:rFonts w:ascii="標楷體" w:eastAsia="標楷體" w:hAnsi="標楷體" w:hint="eastAsia"/>
          <w:sz w:val="28"/>
          <w:szCs w:val="28"/>
        </w:rPr>
        <w:t>14年度政府推動交通安全改善執行情形所提重要審核意見，區分</w:t>
      </w:r>
      <w:r w:rsidR="005E2B04" w:rsidRPr="0098165A">
        <w:rPr>
          <w:rFonts w:ascii="標楷體" w:eastAsia="標楷體" w:hAnsi="標楷體" w:hint="eastAsia"/>
          <w:sz w:val="28"/>
          <w:szCs w:val="28"/>
        </w:rPr>
        <w:t>為</w:t>
      </w:r>
      <w:r w:rsidR="007A7B17" w:rsidRPr="0098165A">
        <w:rPr>
          <w:rFonts w:ascii="標楷體" w:eastAsia="標楷體" w:hAnsi="標楷體" w:hint="eastAsia"/>
          <w:sz w:val="28"/>
          <w:szCs w:val="28"/>
        </w:rPr>
        <w:t>「道路交通安全</w:t>
      </w:r>
      <w:r w:rsidR="0063646A" w:rsidRPr="0098165A">
        <w:rPr>
          <w:rFonts w:ascii="標楷體" w:eastAsia="標楷體" w:hAnsi="標楷體" w:hint="eastAsia"/>
          <w:sz w:val="28"/>
          <w:szCs w:val="28"/>
        </w:rPr>
        <w:t>整體</w:t>
      </w:r>
      <w:r w:rsidR="007A7B17" w:rsidRPr="0098165A">
        <w:rPr>
          <w:rFonts w:ascii="標楷體" w:eastAsia="標楷體" w:hAnsi="標楷體" w:hint="eastAsia"/>
          <w:sz w:val="28"/>
          <w:szCs w:val="28"/>
        </w:rPr>
        <w:t>」、「道路交通安全工程」</w:t>
      </w:r>
      <w:r w:rsidRPr="0098165A">
        <w:rPr>
          <w:rFonts w:ascii="標楷體" w:eastAsia="標楷體" w:hAnsi="標楷體" w:hint="eastAsia"/>
          <w:sz w:val="28"/>
          <w:szCs w:val="28"/>
        </w:rPr>
        <w:t>、「道路交通安全教育宣導」、</w:t>
      </w:r>
      <w:r w:rsidR="007A7B17" w:rsidRPr="0098165A">
        <w:rPr>
          <w:rFonts w:ascii="標楷體" w:eastAsia="標楷體" w:hAnsi="標楷體" w:hint="eastAsia"/>
          <w:sz w:val="28"/>
          <w:szCs w:val="28"/>
        </w:rPr>
        <w:t>「道路交通安全監理」、「道路交通安全執法」及「</w:t>
      </w:r>
      <w:r w:rsidR="00477282" w:rsidRPr="0098165A">
        <w:rPr>
          <w:rFonts w:ascii="標楷體" w:eastAsia="標楷體" w:hAnsi="標楷體" w:hint="eastAsia"/>
          <w:sz w:val="28"/>
          <w:szCs w:val="28"/>
        </w:rPr>
        <w:t>道路交通安全救護、保險與研究發展</w:t>
      </w:r>
      <w:r w:rsidR="007A7B17" w:rsidRPr="0098165A">
        <w:rPr>
          <w:rFonts w:ascii="標楷體" w:eastAsia="標楷體" w:hAnsi="標楷體" w:hint="eastAsia"/>
          <w:sz w:val="28"/>
          <w:szCs w:val="28"/>
        </w:rPr>
        <w:t>」等6個層面，歸納摘述如次：</w:t>
      </w:r>
    </w:p>
    <w:p w14:paraId="20D8DA65" w14:textId="08D7CF2D" w:rsidR="008E5D82" w:rsidRPr="0098165A" w:rsidRDefault="00853AED" w:rsidP="0000108E">
      <w:pPr>
        <w:pStyle w:val="af9"/>
        <w:spacing w:beforeLines="20" w:before="72" w:afterLines="20" w:after="72"/>
        <w:rPr>
          <w:color w:val="auto"/>
        </w:rPr>
      </w:pPr>
      <w:r w:rsidRPr="0098165A">
        <w:rPr>
          <w:rFonts w:hint="eastAsia"/>
          <w:color w:val="auto"/>
        </w:rPr>
        <w:t xml:space="preserve">（一）　</w:t>
      </w:r>
      <w:r w:rsidR="008E5D82" w:rsidRPr="0098165A">
        <w:rPr>
          <w:rFonts w:hint="eastAsia"/>
          <w:color w:val="auto"/>
        </w:rPr>
        <w:t>道路交通安全整體</w:t>
      </w:r>
    </w:p>
    <w:p w14:paraId="519087A1" w14:textId="676222AB" w:rsidR="008E5D82" w:rsidRPr="0098165A" w:rsidRDefault="00853AED" w:rsidP="00853AED">
      <w:pPr>
        <w:pStyle w:val="af7"/>
        <w:widowControl/>
        <w:tabs>
          <w:tab w:val="left" w:pos="1985"/>
        </w:tabs>
        <w:overflowPunct w:val="0"/>
        <w:spacing w:beforeLines="0" w:afterLines="0" w:line="500" w:lineRule="exact"/>
        <w:ind w:firstLineChars="450" w:firstLine="1261"/>
        <w:rPr>
          <w:rFonts w:ascii="標楷體" w:hAnsi="標楷體"/>
          <w:b w:val="0"/>
          <w:snapToGrid w:val="0"/>
          <w:lang w:val="x-none"/>
        </w:rPr>
      </w:pPr>
      <w:r w:rsidRPr="0098165A">
        <w:rPr>
          <w:rFonts w:ascii="標楷體" w:hAnsi="標楷體" w:hint="eastAsia"/>
          <w:bCs w:val="0"/>
        </w:rPr>
        <w:t>1.</w:t>
      </w:r>
      <w:r w:rsidRPr="0098165A">
        <w:rPr>
          <w:rFonts w:hint="eastAsia"/>
        </w:rPr>
        <w:t xml:space="preserve">　</w:t>
      </w:r>
      <w:r w:rsidR="008E5D82" w:rsidRPr="0098165A">
        <w:rPr>
          <w:rFonts w:ascii="標楷體" w:hAnsi="標楷體" w:hint="eastAsia"/>
          <w:bCs w:val="0"/>
        </w:rPr>
        <w:t>交通事故死亡人數已逐年下降，惟未降至預估值，又以騎乘機車者居多，且高齡者騎乘機車致死占比仍偏高</w:t>
      </w:r>
      <w:r w:rsidR="005E2B04" w:rsidRPr="0098165A">
        <w:rPr>
          <w:rFonts w:ascii="標楷體" w:hAnsi="標楷體" w:hint="eastAsia"/>
          <w:bCs w:val="0"/>
        </w:rPr>
        <w:t>，允宜研謀改善</w:t>
      </w:r>
      <w:r w:rsidR="008E5D82" w:rsidRPr="0098165A">
        <w:rPr>
          <w:rFonts w:ascii="標楷體" w:hAnsi="標楷體" w:hint="eastAsia"/>
          <w:bCs w:val="0"/>
        </w:rPr>
        <w:t>：</w:t>
      </w:r>
      <w:r w:rsidR="008E5D82" w:rsidRPr="0098165A">
        <w:rPr>
          <w:rFonts w:ascii="標楷體" w:hAnsi="標楷體" w:hint="eastAsia"/>
          <w:b w:val="0"/>
        </w:rPr>
        <w:t>依行政院112年4月核定第14期「道路交通秩序與交通安全改進方案」</w:t>
      </w:r>
      <w:r w:rsidR="00E30E27" w:rsidRPr="0098165A">
        <w:rPr>
          <w:rFonts w:ascii="標楷體" w:hAnsi="標楷體" w:hint="eastAsia"/>
          <w:b w:val="0"/>
        </w:rPr>
        <w:t>（</w:t>
      </w:r>
      <w:r w:rsidR="008E5D82" w:rsidRPr="0098165A">
        <w:rPr>
          <w:rFonts w:ascii="標楷體" w:hAnsi="標楷體" w:hint="eastAsia"/>
          <w:b w:val="0"/>
        </w:rPr>
        <w:t>下</w:t>
      </w:r>
      <w:r w:rsidR="008E5D82" w:rsidRPr="0098165A">
        <w:rPr>
          <w:rFonts w:hint="eastAsia"/>
          <w:b w:val="0"/>
          <w:bCs w:val="0"/>
        </w:rPr>
        <w:t>稱第</w:t>
      </w:r>
      <w:r w:rsidR="008E5D82" w:rsidRPr="0098165A">
        <w:rPr>
          <w:rFonts w:ascii="標楷體" w:hAnsi="標楷體" w:hint="eastAsia"/>
          <w:b w:val="0"/>
          <w:bCs w:val="0"/>
        </w:rPr>
        <w:t>14</w:t>
      </w:r>
      <w:r w:rsidR="008E5D82" w:rsidRPr="0098165A">
        <w:rPr>
          <w:rFonts w:hint="eastAsia"/>
          <w:b w:val="0"/>
          <w:bCs w:val="0"/>
        </w:rPr>
        <w:t>期道安改進方案</w:t>
      </w:r>
      <w:r w:rsidR="00D068F2" w:rsidRPr="0098165A">
        <w:rPr>
          <w:rFonts w:hint="eastAsia"/>
          <w:b w:val="0"/>
          <w:bCs w:val="0"/>
        </w:rPr>
        <w:t>）</w:t>
      </w:r>
      <w:r w:rsidR="008E5D82" w:rsidRPr="0098165A">
        <w:rPr>
          <w:rFonts w:ascii="標楷體" w:hAnsi="標楷體" w:hint="eastAsia"/>
          <w:b w:val="0"/>
        </w:rPr>
        <w:t>所載，112至114年度道路交通事故預估死亡人數將逐年降低，分別為2,814人、2,673人、2,540人，惟該3年度實際交通事故死亡人數，分別達3,023人、2,950人、2,858人，與上述各年度預估死亡人數存有差距。經進一步分析交通事故運具，112至114年度各年度以機車死亡率最高，均逾各該年度整體死亡人數之6成，分別為1,886人</w:t>
      </w:r>
      <w:r w:rsidR="00E30E27" w:rsidRPr="0098165A">
        <w:rPr>
          <w:rFonts w:ascii="標楷體" w:hAnsi="標楷體" w:hint="eastAsia"/>
          <w:b w:val="0"/>
        </w:rPr>
        <w:t>（</w:t>
      </w:r>
      <w:r w:rsidR="008E5D82" w:rsidRPr="0098165A">
        <w:rPr>
          <w:rFonts w:ascii="標楷體" w:hAnsi="標楷體" w:hint="eastAsia"/>
          <w:b w:val="0"/>
        </w:rPr>
        <w:t>62.39％）、1,857人</w:t>
      </w:r>
      <w:r w:rsidR="00E30E27" w:rsidRPr="0098165A">
        <w:rPr>
          <w:rFonts w:ascii="標楷體" w:hAnsi="標楷體" w:hint="eastAsia"/>
          <w:b w:val="0"/>
        </w:rPr>
        <w:t>（</w:t>
      </w:r>
      <w:r w:rsidR="008E5D82" w:rsidRPr="0098165A">
        <w:rPr>
          <w:rFonts w:ascii="標楷體" w:hAnsi="標楷體" w:hint="eastAsia"/>
          <w:b w:val="0"/>
        </w:rPr>
        <w:t>62.95％</w:t>
      </w:r>
      <w:r w:rsidR="00507A1B" w:rsidRPr="0098165A">
        <w:rPr>
          <w:rFonts w:ascii="標楷體" w:hAnsi="標楷體" w:hint="eastAsia"/>
          <w:b w:val="0"/>
        </w:rPr>
        <w:t>）</w:t>
      </w:r>
      <w:r w:rsidR="008E5D82" w:rsidRPr="0098165A">
        <w:rPr>
          <w:rFonts w:ascii="標楷體" w:hAnsi="標楷體" w:hint="eastAsia"/>
          <w:b w:val="0"/>
        </w:rPr>
        <w:t>、1,740人</w:t>
      </w:r>
      <w:r w:rsidR="00E30E27" w:rsidRPr="0098165A">
        <w:rPr>
          <w:rFonts w:ascii="標楷體" w:hAnsi="標楷體" w:hint="eastAsia"/>
          <w:b w:val="0"/>
        </w:rPr>
        <w:t>（</w:t>
      </w:r>
      <w:r w:rsidR="008E5D82" w:rsidRPr="0098165A">
        <w:rPr>
          <w:rFonts w:ascii="標楷體" w:hAnsi="標楷體" w:hint="eastAsia"/>
          <w:b w:val="0"/>
        </w:rPr>
        <w:t>60.88％</w:t>
      </w:r>
      <w:r w:rsidR="00507A1B" w:rsidRPr="0098165A">
        <w:rPr>
          <w:rFonts w:ascii="標楷體" w:hAnsi="標楷體" w:hint="eastAsia"/>
          <w:b w:val="0"/>
        </w:rPr>
        <w:t>）</w:t>
      </w:r>
      <w:r w:rsidR="008E5D82" w:rsidRPr="0098165A">
        <w:rPr>
          <w:rFonts w:ascii="標楷體" w:hAnsi="標楷體" w:hint="eastAsia"/>
          <w:b w:val="0"/>
        </w:rPr>
        <w:t>，顯示騎乘機車者屬發生交通事故之高危險族群。又分析該3年度機車交通事故死亡人數年</w:t>
      </w:r>
      <w:r w:rsidR="008E5D82" w:rsidRPr="00D2328D">
        <w:rPr>
          <w:rFonts w:ascii="標楷體" w:hAnsi="標楷體" w:hint="eastAsia"/>
          <w:b w:val="0"/>
          <w:spacing w:val="-6"/>
        </w:rPr>
        <w:t>齡分布，其中高齡者</w:t>
      </w:r>
      <w:r w:rsidR="00E30E27" w:rsidRPr="00D2328D">
        <w:rPr>
          <w:rFonts w:ascii="標楷體" w:hAnsi="標楷體" w:hint="eastAsia"/>
          <w:b w:val="0"/>
          <w:spacing w:val="-6"/>
        </w:rPr>
        <w:t>（</w:t>
      </w:r>
      <w:r w:rsidR="008E5D82" w:rsidRPr="00D2328D">
        <w:rPr>
          <w:rFonts w:ascii="標楷體" w:hAnsi="標楷體" w:hint="eastAsia"/>
          <w:b w:val="0"/>
          <w:spacing w:val="-6"/>
        </w:rPr>
        <w:t>65歲以上</w:t>
      </w:r>
      <w:r w:rsidR="00507A1B" w:rsidRPr="00D2328D">
        <w:rPr>
          <w:rFonts w:ascii="標楷體" w:hAnsi="標楷體" w:hint="eastAsia"/>
          <w:b w:val="0"/>
          <w:spacing w:val="-6"/>
        </w:rPr>
        <w:t>）</w:t>
      </w:r>
      <w:r w:rsidR="008E5D82" w:rsidRPr="00D2328D">
        <w:rPr>
          <w:rFonts w:ascii="標楷體" w:hAnsi="標楷體" w:hint="eastAsia"/>
          <w:b w:val="0"/>
          <w:spacing w:val="-6"/>
        </w:rPr>
        <w:t>交通事故死亡人數及占比分別為703人</w:t>
      </w:r>
      <w:r w:rsidR="00E30E27" w:rsidRPr="00D2328D">
        <w:rPr>
          <w:rFonts w:ascii="標楷體" w:hAnsi="標楷體" w:hint="eastAsia"/>
          <w:b w:val="0"/>
          <w:spacing w:val="-6"/>
        </w:rPr>
        <w:t>（</w:t>
      </w:r>
      <w:r w:rsidR="008E5D82" w:rsidRPr="00D2328D">
        <w:rPr>
          <w:rFonts w:ascii="標楷體" w:hAnsi="標楷體" w:hint="eastAsia"/>
          <w:b w:val="0"/>
          <w:spacing w:val="-6"/>
        </w:rPr>
        <w:t>37.27％</w:t>
      </w:r>
      <w:r w:rsidR="00507A1B" w:rsidRPr="00D2328D">
        <w:rPr>
          <w:rFonts w:ascii="標楷體" w:hAnsi="標楷體" w:hint="eastAsia"/>
          <w:b w:val="0"/>
          <w:spacing w:val="-6"/>
        </w:rPr>
        <w:t>）</w:t>
      </w:r>
      <w:r w:rsidR="008E5D82" w:rsidRPr="0098165A">
        <w:rPr>
          <w:rFonts w:ascii="標楷體" w:hAnsi="標楷體" w:hint="eastAsia"/>
          <w:b w:val="0"/>
        </w:rPr>
        <w:t>、715人</w:t>
      </w:r>
      <w:r w:rsidR="00E30E27" w:rsidRPr="0098165A">
        <w:rPr>
          <w:rFonts w:ascii="標楷體" w:hAnsi="標楷體" w:hint="eastAsia"/>
          <w:b w:val="0"/>
        </w:rPr>
        <w:t>（</w:t>
      </w:r>
      <w:r w:rsidR="008E5D82" w:rsidRPr="0098165A">
        <w:rPr>
          <w:rFonts w:ascii="標楷體" w:hAnsi="標楷體" w:hint="eastAsia"/>
          <w:b w:val="0"/>
        </w:rPr>
        <w:t>38.50％</w:t>
      </w:r>
      <w:r w:rsidR="00507A1B" w:rsidRPr="0098165A">
        <w:rPr>
          <w:rFonts w:ascii="標楷體" w:hAnsi="標楷體" w:hint="eastAsia"/>
          <w:b w:val="0"/>
        </w:rPr>
        <w:t>）</w:t>
      </w:r>
      <w:r w:rsidR="008E5D82" w:rsidRPr="0098165A">
        <w:rPr>
          <w:rFonts w:ascii="標楷體" w:hAnsi="標楷體" w:hint="eastAsia"/>
          <w:b w:val="0"/>
        </w:rPr>
        <w:t>、655人</w:t>
      </w:r>
      <w:r w:rsidR="00E30E27" w:rsidRPr="0098165A">
        <w:rPr>
          <w:rFonts w:ascii="標楷體" w:hAnsi="標楷體" w:hint="eastAsia"/>
          <w:b w:val="0"/>
        </w:rPr>
        <w:t>（</w:t>
      </w:r>
      <w:r w:rsidR="008E5D82" w:rsidRPr="0098165A">
        <w:rPr>
          <w:rFonts w:ascii="標楷體" w:hAnsi="標楷體" w:hint="eastAsia"/>
          <w:b w:val="0"/>
        </w:rPr>
        <w:t>37.64％</w:t>
      </w:r>
      <w:r w:rsidR="00507A1B" w:rsidRPr="0098165A">
        <w:rPr>
          <w:rFonts w:ascii="標楷體" w:hAnsi="標楷體" w:hint="eastAsia"/>
          <w:b w:val="0"/>
        </w:rPr>
        <w:t>）</w:t>
      </w:r>
      <w:r w:rsidR="008E5D82" w:rsidRPr="0098165A">
        <w:rPr>
          <w:rFonts w:ascii="標楷體" w:hAnsi="標楷體" w:hint="eastAsia"/>
          <w:b w:val="0"/>
        </w:rPr>
        <w:t>，約占近4成。交通部鑑於高齡者交通事故傷亡人數居高不下，雖於109年訂定高齡者交通事故防制精進計畫，並提出相關因應措施，包含強化教育宣導、增加高齡行動輔具使用安全、研議精進高齡駕駛人駕照管理、加強鼓勵高齡者駕照繳回、加速推動高齡友善安全工程設施等。惟檢視相關政策執行成效，未見高齡者交通事故死亡人數有明顯降低趨勢，且依交通部公路局</w:t>
      </w:r>
      <w:r w:rsidR="00E30E27" w:rsidRPr="0098165A">
        <w:rPr>
          <w:rFonts w:ascii="標楷體" w:hAnsi="標楷體" w:hint="eastAsia"/>
          <w:b w:val="0"/>
        </w:rPr>
        <w:t>（</w:t>
      </w:r>
      <w:r w:rsidR="008E5D82" w:rsidRPr="0098165A">
        <w:rPr>
          <w:rFonts w:ascii="標楷體" w:hAnsi="標楷體" w:hint="eastAsia"/>
          <w:b w:val="0"/>
        </w:rPr>
        <w:t>下稱公路局</w:t>
      </w:r>
      <w:r w:rsidR="00507A1B" w:rsidRPr="0098165A">
        <w:rPr>
          <w:rFonts w:ascii="標楷體" w:hAnsi="標楷體" w:hint="eastAsia"/>
          <w:b w:val="0"/>
        </w:rPr>
        <w:t>）</w:t>
      </w:r>
      <w:r w:rsidR="008E5D82" w:rsidRPr="0098165A">
        <w:rPr>
          <w:rFonts w:ascii="標楷體" w:hAnsi="標楷體" w:hint="eastAsia"/>
          <w:b w:val="0"/>
        </w:rPr>
        <w:t>提供資料統計，112至114年度，70歲以上駕駛人自願主動繳回機車駕照之件數分別為30,306件、29,628件、22,609件，其繳回駕照之件數未見顯著增加，相關方案之誘因與宣導，仍待檢討改進，經函請交通部持續評估各項</w:t>
      </w:r>
      <w:r w:rsidR="008E5D82" w:rsidRPr="0098165A">
        <w:rPr>
          <w:rFonts w:ascii="標楷體" w:hAnsi="標楷體" w:hint="eastAsia"/>
          <w:b w:val="0"/>
        </w:rPr>
        <w:lastRenderedPageBreak/>
        <w:t>政策執行成效，滾動檢討因應策略</w:t>
      </w:r>
      <w:r w:rsidR="008E5D82" w:rsidRPr="0098165A">
        <w:rPr>
          <w:rFonts w:ascii="標楷體" w:hAnsi="標楷體" w:hint="eastAsia"/>
          <w:b w:val="0"/>
          <w:snapToGrid w:val="0"/>
          <w:lang w:val="x-none"/>
        </w:rPr>
        <w:t>。</w:t>
      </w:r>
      <w:r w:rsidR="008E5D82" w:rsidRPr="0098165A">
        <w:rPr>
          <w:rFonts w:ascii="標楷體" w:hAnsi="標楷體" w:hint="eastAsia"/>
          <w:b w:val="0"/>
          <w:snapToGrid w:val="0"/>
          <w:lang w:val="x-none" w:eastAsia="x-none"/>
        </w:rPr>
        <w:t>【詳總決算審核報告第2冊丙、拾肆、交通部主管項下重要審核意見</w:t>
      </w:r>
      <w:r w:rsidR="00E30E27" w:rsidRPr="0098165A">
        <w:rPr>
          <w:rFonts w:ascii="標楷體" w:hAnsi="標楷體" w:hint="eastAsia"/>
          <w:b w:val="0"/>
          <w:snapToGrid w:val="0"/>
          <w:lang w:val="x-none"/>
        </w:rPr>
        <w:t>（</w:t>
      </w:r>
      <w:r w:rsidR="008E5D82" w:rsidRPr="0098165A">
        <w:rPr>
          <w:rFonts w:ascii="標楷體" w:hAnsi="標楷體" w:hint="eastAsia"/>
          <w:b w:val="0"/>
          <w:snapToGrid w:val="0"/>
          <w:lang w:val="x-none"/>
        </w:rPr>
        <w:t>二</w:t>
      </w:r>
      <w:r w:rsidR="00507A1B" w:rsidRPr="0098165A">
        <w:rPr>
          <w:rFonts w:ascii="標楷體" w:hAnsi="標楷體" w:hint="eastAsia"/>
          <w:b w:val="0"/>
          <w:snapToGrid w:val="0"/>
          <w:lang w:val="x-none"/>
        </w:rPr>
        <w:t>）</w:t>
      </w:r>
      <w:r w:rsidR="008E5D82" w:rsidRPr="0098165A">
        <w:rPr>
          <w:rFonts w:ascii="標楷體" w:hAnsi="標楷體" w:hint="eastAsia"/>
          <w:b w:val="0"/>
          <w:snapToGrid w:val="0"/>
          <w:lang w:val="x-none"/>
        </w:rPr>
        <w:t>1</w:t>
      </w:r>
      <w:r w:rsidR="008E5D82" w:rsidRPr="0098165A">
        <w:rPr>
          <w:rFonts w:ascii="標楷體" w:hAnsi="標楷體" w:hint="eastAsia"/>
          <w:b w:val="0"/>
          <w:snapToGrid w:val="0"/>
          <w:lang w:val="x-none" w:eastAsia="x-none"/>
        </w:rPr>
        <w:t>.】</w:t>
      </w:r>
    </w:p>
    <w:p w14:paraId="30B01B6F" w14:textId="78F382A8" w:rsidR="008E5D82" w:rsidRPr="0098165A" w:rsidRDefault="00853AED" w:rsidP="00853AED">
      <w:pPr>
        <w:pStyle w:val="af7"/>
        <w:widowControl/>
        <w:tabs>
          <w:tab w:val="left" w:pos="1843"/>
        </w:tabs>
        <w:overflowPunct w:val="0"/>
        <w:spacing w:beforeLines="0" w:afterLines="0" w:line="500" w:lineRule="exact"/>
        <w:ind w:firstLineChars="450" w:firstLine="1261"/>
        <w:rPr>
          <w:rFonts w:ascii="標楷體" w:hAnsi="標楷體"/>
          <w:b w:val="0"/>
          <w:bCs w:val="0"/>
        </w:rPr>
      </w:pPr>
      <w:r w:rsidRPr="0098165A">
        <w:rPr>
          <w:rFonts w:ascii="標楷體" w:hAnsi="標楷體" w:cs="Times New Roman" w:hint="eastAsia"/>
          <w:kern w:val="0"/>
        </w:rPr>
        <w:t>2.</w:t>
      </w:r>
      <w:r w:rsidR="00D97D4D" w:rsidRPr="0098165A">
        <w:rPr>
          <w:rFonts w:hint="eastAsia"/>
        </w:rPr>
        <w:t xml:space="preserve">　</w:t>
      </w:r>
      <w:r w:rsidR="008E5D82" w:rsidRPr="0098165A">
        <w:rPr>
          <w:rFonts w:ascii="標楷體" w:hAnsi="標楷體" w:cs="Times New Roman" w:hint="eastAsia"/>
          <w:kern w:val="0"/>
        </w:rPr>
        <w:t>道安資訊平臺公</w:t>
      </w:r>
      <w:r w:rsidR="008E5D82" w:rsidRPr="0098165A">
        <w:rPr>
          <w:rFonts w:ascii="標楷體" w:hAnsi="標楷體" w:hint="eastAsia"/>
          <w:bCs w:val="0"/>
        </w:rPr>
        <w:t>告交通事故資料未臻正確，影響事故防制策略研擬</w:t>
      </w:r>
      <w:r w:rsidR="005E2B04" w:rsidRPr="0098165A">
        <w:rPr>
          <w:rFonts w:ascii="標楷體" w:hAnsi="標楷體" w:hint="eastAsia"/>
          <w:bCs w:val="0"/>
        </w:rPr>
        <w:t>，允宜研謀改善</w:t>
      </w:r>
      <w:r w:rsidR="008E5D82" w:rsidRPr="0098165A">
        <w:rPr>
          <w:rFonts w:ascii="標楷體" w:hAnsi="標楷體" w:cs="Times New Roman" w:hint="eastAsia"/>
          <w:bCs w:val="0"/>
          <w:kern w:val="0"/>
        </w:rPr>
        <w:t>：</w:t>
      </w:r>
      <w:r w:rsidR="008E5D82" w:rsidRPr="0098165A">
        <w:rPr>
          <w:rFonts w:ascii="標楷體" w:hAnsi="標楷體" w:hint="eastAsia"/>
          <w:b w:val="0"/>
          <w:bCs w:val="0"/>
        </w:rPr>
        <w:t>交通部為強化民眾與政府雙向溝通及管考機制，設立道安資訊平臺，由該部定期公布交通事故數據。該平臺數據係依據警察機關於交通事故發生時，受理、建檔並上傳至</w:t>
      </w:r>
      <w:r w:rsidR="008C492E" w:rsidRPr="0098165A">
        <w:rPr>
          <w:rFonts w:ascii="標楷體" w:hAnsi="標楷體" w:hint="eastAsia"/>
          <w:b w:val="0"/>
          <w:bCs w:val="0"/>
        </w:rPr>
        <w:t>內政部</w:t>
      </w:r>
      <w:r w:rsidR="008E5D82" w:rsidRPr="0098165A">
        <w:rPr>
          <w:rFonts w:ascii="標楷體" w:hAnsi="標楷體" w:hint="eastAsia"/>
          <w:b w:val="0"/>
          <w:bCs w:val="0"/>
        </w:rPr>
        <w:t>警政署之「交通事故資料庫」，其中傷亡統計區分為A1</w:t>
      </w:r>
      <w:r w:rsidR="00E30E27" w:rsidRPr="0098165A">
        <w:rPr>
          <w:rFonts w:ascii="標楷體" w:hAnsi="標楷體" w:hint="eastAsia"/>
          <w:b w:val="0"/>
          <w:bCs w:val="0"/>
        </w:rPr>
        <w:t>（</w:t>
      </w:r>
      <w:r w:rsidR="008E5D82" w:rsidRPr="0098165A">
        <w:rPr>
          <w:rFonts w:ascii="標楷體" w:hAnsi="標楷體" w:hint="eastAsia"/>
          <w:b w:val="0"/>
          <w:bCs w:val="0"/>
        </w:rPr>
        <w:t>當場或24小時內死亡</w:t>
      </w:r>
      <w:r w:rsidR="00507A1B" w:rsidRPr="0098165A">
        <w:rPr>
          <w:rFonts w:ascii="標楷體" w:hAnsi="標楷體" w:hint="eastAsia"/>
          <w:b w:val="0"/>
          <w:bCs w:val="0"/>
        </w:rPr>
        <w:t>）</w:t>
      </w:r>
      <w:r w:rsidR="008E5D82" w:rsidRPr="0098165A">
        <w:rPr>
          <w:rFonts w:ascii="標楷體" w:hAnsi="標楷體" w:hint="eastAsia"/>
          <w:b w:val="0"/>
          <w:bCs w:val="0"/>
        </w:rPr>
        <w:t>、A2</w:t>
      </w:r>
      <w:r w:rsidR="00E30E27" w:rsidRPr="0098165A">
        <w:rPr>
          <w:rFonts w:ascii="標楷體" w:hAnsi="標楷體" w:hint="eastAsia"/>
          <w:b w:val="0"/>
          <w:bCs w:val="0"/>
        </w:rPr>
        <w:t>（</w:t>
      </w:r>
      <w:r w:rsidR="008E5D82" w:rsidRPr="0098165A">
        <w:rPr>
          <w:rFonts w:ascii="標楷體" w:hAnsi="標楷體" w:hint="eastAsia"/>
          <w:b w:val="0"/>
          <w:bCs w:val="0"/>
        </w:rPr>
        <w:t>受傷或超過24小時死亡</w:t>
      </w:r>
      <w:r w:rsidR="00507A1B" w:rsidRPr="0098165A">
        <w:rPr>
          <w:rFonts w:ascii="標楷體" w:hAnsi="標楷體" w:hint="eastAsia"/>
          <w:b w:val="0"/>
          <w:bCs w:val="0"/>
        </w:rPr>
        <w:t>）</w:t>
      </w:r>
      <w:r w:rsidR="008E5D82" w:rsidRPr="0098165A">
        <w:rPr>
          <w:rFonts w:ascii="標楷體" w:hAnsi="標楷體" w:hint="eastAsia"/>
          <w:b w:val="0"/>
          <w:bCs w:val="0"/>
        </w:rPr>
        <w:t>、A3</w:t>
      </w:r>
      <w:r w:rsidR="00E30E27" w:rsidRPr="0098165A">
        <w:rPr>
          <w:rFonts w:ascii="標楷體" w:hAnsi="標楷體" w:hint="eastAsia"/>
          <w:b w:val="0"/>
          <w:bCs w:val="0"/>
        </w:rPr>
        <w:t>（</w:t>
      </w:r>
      <w:r w:rsidR="008E5D82" w:rsidRPr="0098165A">
        <w:rPr>
          <w:rFonts w:ascii="標楷體" w:hAnsi="標楷體" w:hint="eastAsia"/>
          <w:b w:val="0"/>
          <w:bCs w:val="0"/>
        </w:rPr>
        <w:t>僅財物損失</w:t>
      </w:r>
      <w:r w:rsidR="00507A1B" w:rsidRPr="0098165A">
        <w:rPr>
          <w:rFonts w:ascii="標楷體" w:hAnsi="標楷體" w:hint="eastAsia"/>
          <w:b w:val="0"/>
          <w:bCs w:val="0"/>
        </w:rPr>
        <w:t>）</w:t>
      </w:r>
      <w:r w:rsidR="008E5D82" w:rsidRPr="0098165A">
        <w:rPr>
          <w:rFonts w:ascii="標楷體" w:hAnsi="標楷體" w:hint="eastAsia"/>
          <w:b w:val="0"/>
          <w:bCs w:val="0"/>
        </w:rPr>
        <w:t>等3類，期透過交通事故分類，發掘影響道路安全關鍵因素，釐清交通事故嚴重性，據以擬定具體有效事故防制策略，以確保整體交通環境之安全。經查執行情形，核有地方政府通報交通部有關道安資訊平臺登載事故資料錯誤，而久未更正情事，舉如：部分當事人死亡原因係經醫院診斷或相驗為自然死亡或自殺等，與交通事故無關，致影響事故防制策略研擬，經函請交通部完善道路交通事故資料，供權責機關據以擬定具體有效事故防制策略，及評估交通安全工作執行成效。【詳總決算審核報告第2冊丙、拾肆、交通部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二</w:t>
      </w:r>
      <w:r w:rsidR="00507A1B" w:rsidRPr="0098165A">
        <w:rPr>
          <w:rFonts w:ascii="標楷體" w:hAnsi="標楷體" w:hint="eastAsia"/>
          <w:b w:val="0"/>
          <w:bCs w:val="0"/>
        </w:rPr>
        <w:t>）</w:t>
      </w:r>
      <w:r w:rsidR="008E5D82" w:rsidRPr="0098165A">
        <w:rPr>
          <w:rFonts w:ascii="標楷體" w:hAnsi="標楷體" w:hint="eastAsia"/>
          <w:b w:val="0"/>
          <w:bCs w:val="0"/>
        </w:rPr>
        <w:t>2.】</w:t>
      </w:r>
    </w:p>
    <w:p w14:paraId="6F193309" w14:textId="203D5F9E" w:rsidR="008E5D82" w:rsidRPr="0098165A" w:rsidRDefault="00853AED" w:rsidP="001C7BC3">
      <w:pPr>
        <w:pStyle w:val="af9"/>
        <w:spacing w:beforeLines="20" w:before="72" w:afterLines="20" w:after="72"/>
        <w:rPr>
          <w:color w:val="auto"/>
        </w:rPr>
      </w:pPr>
      <w:r w:rsidRPr="0098165A">
        <w:rPr>
          <w:rFonts w:hint="eastAsia"/>
          <w:color w:val="auto"/>
        </w:rPr>
        <w:t>（二）</w:t>
      </w:r>
      <w:r w:rsidR="008E5D82" w:rsidRPr="0098165A">
        <w:rPr>
          <w:rFonts w:hint="eastAsia"/>
          <w:color w:val="auto"/>
        </w:rPr>
        <w:t>道路交通安全工程</w:t>
      </w:r>
    </w:p>
    <w:p w14:paraId="34C7C593" w14:textId="2311739F" w:rsidR="008E5D82" w:rsidRPr="0098165A" w:rsidRDefault="00853AED" w:rsidP="00853AED">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hint="eastAsia"/>
          <w:bCs w:val="0"/>
        </w:rPr>
        <w:t>1.</w:t>
      </w:r>
      <w:r w:rsidR="00BC6052" w:rsidRPr="0098165A">
        <w:rPr>
          <w:rFonts w:ascii="標楷體" w:hAnsi="標楷體" w:hint="eastAsia"/>
          <w:bCs w:val="0"/>
        </w:rPr>
        <w:t xml:space="preserve">　</w:t>
      </w:r>
      <w:r w:rsidR="008E5D82" w:rsidRPr="0098165A">
        <w:rPr>
          <w:rFonts w:ascii="標楷體" w:hAnsi="標楷體" w:hint="eastAsia"/>
          <w:bCs w:val="0"/>
        </w:rPr>
        <w:t>交通部補助地方政府建置非號誌化路口主動式風險感知警示系統，惟相關績效評量及使用效益考核作業未臻周延</w:t>
      </w:r>
      <w:r w:rsidR="005E2B04" w:rsidRPr="0098165A">
        <w:rPr>
          <w:rFonts w:ascii="標楷體" w:hAnsi="標楷體" w:hint="eastAsia"/>
          <w:bCs w:val="0"/>
        </w:rPr>
        <w:t>，允宜研謀改善</w:t>
      </w:r>
      <w:r w:rsidR="008E5D82" w:rsidRPr="0098165A">
        <w:rPr>
          <w:rFonts w:ascii="標楷體" w:hAnsi="標楷體" w:cs="Times New Roman" w:hint="eastAsia"/>
          <w:bCs w:val="0"/>
          <w:kern w:val="0"/>
        </w:rPr>
        <w:t>：</w:t>
      </w:r>
      <w:r w:rsidR="008E5D82" w:rsidRPr="0098165A">
        <w:rPr>
          <w:rFonts w:ascii="標楷體" w:hAnsi="標楷體" w:hint="eastAsia"/>
          <w:b w:val="0"/>
          <w:bCs w:val="0"/>
        </w:rPr>
        <w:t>交通部為提升非號誌化路口安全，透過「建立道路交通安全科技發展願景計畫」</w:t>
      </w:r>
      <w:r w:rsidR="00E30E27" w:rsidRPr="0098165A">
        <w:rPr>
          <w:rFonts w:ascii="標楷體" w:hAnsi="標楷體" w:hint="eastAsia"/>
          <w:b w:val="0"/>
          <w:bCs w:val="0"/>
        </w:rPr>
        <w:t>（</w:t>
      </w:r>
      <w:r w:rsidR="008E5D82" w:rsidRPr="0098165A">
        <w:rPr>
          <w:rFonts w:ascii="標楷體" w:hAnsi="標楷體" w:hint="eastAsia"/>
          <w:b w:val="0"/>
          <w:bCs w:val="0"/>
        </w:rPr>
        <w:t>預算由智慧運輸系統發展建設計畫支應</w:t>
      </w:r>
      <w:r w:rsidR="00507A1B" w:rsidRPr="0098165A">
        <w:rPr>
          <w:rFonts w:ascii="標楷體" w:hAnsi="標楷體" w:hint="eastAsia"/>
          <w:b w:val="0"/>
          <w:bCs w:val="0"/>
        </w:rPr>
        <w:t>）</w:t>
      </w:r>
      <w:r w:rsidR="008E5D82" w:rsidRPr="0098165A">
        <w:rPr>
          <w:rFonts w:ascii="標楷體" w:hAnsi="標楷體" w:hint="eastAsia"/>
          <w:b w:val="0"/>
          <w:bCs w:val="0"/>
        </w:rPr>
        <w:t>，補助地方政府於易肇事非號誌化路口，建置主動式風險感知警示系統，運用來車偵測及預先警示牌提醒駕駛降速等科技輔助設施，營造道路安全交通環境，並訂定交通部補助直轄市及縣</w:t>
      </w:r>
      <w:r w:rsidR="00E30E27" w:rsidRPr="0098165A">
        <w:rPr>
          <w:rFonts w:ascii="標楷體" w:hAnsi="標楷體" w:hint="eastAsia"/>
          <w:b w:val="0"/>
          <w:bCs w:val="0"/>
        </w:rPr>
        <w:t>（</w:t>
      </w:r>
      <w:r w:rsidR="008E5D82" w:rsidRPr="0098165A">
        <w:rPr>
          <w:rFonts w:ascii="標楷體" w:hAnsi="標楷體" w:hint="eastAsia"/>
          <w:b w:val="0"/>
          <w:bCs w:val="0"/>
        </w:rPr>
        <w:t>市</w:t>
      </w:r>
      <w:r w:rsidR="00507A1B" w:rsidRPr="0098165A">
        <w:rPr>
          <w:rFonts w:ascii="標楷體" w:hAnsi="標楷體" w:hint="eastAsia"/>
          <w:b w:val="0"/>
          <w:bCs w:val="0"/>
        </w:rPr>
        <w:t>）</w:t>
      </w:r>
      <w:r w:rsidR="008E5D82" w:rsidRPr="0098165A">
        <w:rPr>
          <w:rFonts w:ascii="標楷體" w:hAnsi="標楷體" w:hint="eastAsia"/>
          <w:b w:val="0"/>
          <w:bCs w:val="0"/>
        </w:rPr>
        <w:t>政府執行「智慧運輸系統發展建設計畫」作業要點，規定以非號誌化路口為施作範圍者，應參考「非號誌化路口主動式風險感知警示系統設置指引」</w:t>
      </w:r>
      <w:r w:rsidR="00E30E27" w:rsidRPr="0098165A">
        <w:rPr>
          <w:rFonts w:ascii="標楷體" w:hAnsi="標楷體" w:hint="eastAsia"/>
          <w:b w:val="0"/>
          <w:bCs w:val="0"/>
        </w:rPr>
        <w:t>（</w:t>
      </w:r>
      <w:r w:rsidR="008E5D82" w:rsidRPr="0098165A">
        <w:rPr>
          <w:rFonts w:ascii="標楷體" w:hAnsi="標楷體" w:hint="eastAsia"/>
          <w:b w:val="0"/>
          <w:bCs w:val="0"/>
        </w:rPr>
        <w:t>下稱系統設置指引</w:t>
      </w:r>
      <w:r w:rsidR="00507A1B" w:rsidRPr="0098165A">
        <w:rPr>
          <w:rFonts w:ascii="標楷體" w:hAnsi="標楷體" w:hint="eastAsia"/>
          <w:b w:val="0"/>
          <w:bCs w:val="0"/>
        </w:rPr>
        <w:t>）</w:t>
      </w:r>
      <w:r w:rsidR="008E5D82" w:rsidRPr="0098165A">
        <w:rPr>
          <w:rFonts w:ascii="標楷體" w:hAnsi="標楷體" w:hint="eastAsia"/>
          <w:b w:val="0"/>
          <w:bCs w:val="0"/>
        </w:rPr>
        <w:t>進行績效評量，於系統建置完成後應進行車輛速率及肇事件數之事前事後比較，以檢討後續是否再進行交通安全改善。經查，交通部於113年度補助臺中市、臺南市、高雄市、基隆市及苗栗縣等5市縣政府，建置主動式風險感知警示系統，依各市縣政府提報執行成果報告所載，部分系統建置完成後，受補助地方政府未依系統設置指引規定進行肇</w:t>
      </w:r>
      <w:r w:rsidR="008E5D82" w:rsidRPr="0098165A">
        <w:rPr>
          <w:rFonts w:ascii="標楷體" w:hAnsi="標楷體" w:hint="eastAsia"/>
          <w:b w:val="0"/>
          <w:bCs w:val="0"/>
        </w:rPr>
        <w:lastRenderedPageBreak/>
        <w:t>事件數之事前事後比較。又交通部對於已建置完成之非號誌化路口主動式風險感知警示系統肇事件數不降反增，亦未依中央對直轄市及縣</w:t>
      </w:r>
      <w:r w:rsidR="00E30E27" w:rsidRPr="0098165A">
        <w:rPr>
          <w:rFonts w:ascii="標楷體" w:hAnsi="標楷體" w:hint="eastAsia"/>
          <w:b w:val="0"/>
          <w:bCs w:val="0"/>
        </w:rPr>
        <w:t>（</w:t>
      </w:r>
      <w:r w:rsidR="008E5D82" w:rsidRPr="0098165A">
        <w:rPr>
          <w:rFonts w:ascii="標楷體" w:hAnsi="標楷體" w:hint="eastAsia"/>
          <w:b w:val="0"/>
          <w:bCs w:val="0"/>
        </w:rPr>
        <w:t>市</w:t>
      </w:r>
      <w:r w:rsidR="00507A1B" w:rsidRPr="0098165A">
        <w:rPr>
          <w:rFonts w:ascii="標楷體" w:hAnsi="標楷體" w:hint="eastAsia"/>
          <w:b w:val="0"/>
          <w:bCs w:val="0"/>
        </w:rPr>
        <w:t>）</w:t>
      </w:r>
      <w:r w:rsidR="008E5D82" w:rsidRPr="0098165A">
        <w:rPr>
          <w:rFonts w:ascii="標楷體" w:hAnsi="標楷體" w:hint="eastAsia"/>
          <w:b w:val="0"/>
          <w:bCs w:val="0"/>
        </w:rPr>
        <w:t>政府補助辦法第11條第1項規定，將計畫執行完竣後之使用效益納入管考查核項目，經函請交通部強化執行完竣後使用效益管考機制。</w:t>
      </w:r>
      <w:r w:rsidR="008E5D82" w:rsidRPr="0098165A">
        <w:rPr>
          <w:rFonts w:ascii="標楷體" w:hAnsi="標楷體" w:hint="eastAsia"/>
          <w:b w:val="0"/>
          <w:bCs w:val="0"/>
          <w:snapToGrid w:val="0"/>
          <w:kern w:val="0"/>
        </w:rPr>
        <w:t>【詳總決算審核報告第2冊丙、拾肆、交通部主管項下重要審核意見</w:t>
      </w:r>
      <w:r w:rsidR="00E30E27"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四</w:t>
      </w:r>
      <w:r w:rsidR="00507A1B"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1.】</w:t>
      </w:r>
    </w:p>
    <w:p w14:paraId="6EF3620E" w14:textId="48C60DBA"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hint="eastAsia"/>
          <w:bCs w:val="0"/>
        </w:rPr>
        <w:t>2</w:t>
      </w:r>
      <w:r w:rsidR="00853AED" w:rsidRPr="0098165A">
        <w:rPr>
          <w:rFonts w:ascii="標楷體" w:hAnsi="標楷體" w:hint="eastAsia"/>
          <w:bCs w:val="0"/>
        </w:rPr>
        <w:t>.</w:t>
      </w:r>
      <w:r w:rsidR="00281054" w:rsidRPr="0098165A">
        <w:rPr>
          <w:rFonts w:ascii="標楷體" w:hAnsi="標楷體" w:hint="eastAsia"/>
          <w:bCs w:val="0"/>
        </w:rPr>
        <w:t xml:space="preserve">　</w:t>
      </w:r>
      <w:r w:rsidR="001C7BC3" w:rsidRPr="0098165A">
        <w:rPr>
          <w:rFonts w:ascii="標楷體" w:hAnsi="標楷體" w:hint="eastAsia"/>
          <w:bCs w:val="0"/>
        </w:rPr>
        <w:t>交通部運輸研究所</w:t>
      </w:r>
      <w:r w:rsidR="008E5D82" w:rsidRPr="0098165A">
        <w:rPr>
          <w:rFonts w:ascii="標楷體" w:hAnsi="標楷體" w:hint="eastAsia"/>
          <w:bCs w:val="0"/>
        </w:rPr>
        <w:t>研發無人機結合AI技術之「無人機空拍交通衝突分析軟體」，可分析潛在交通衝突問題，且具實證成效，惟推廣尚有不足</w:t>
      </w:r>
      <w:r w:rsidR="008D0BF9" w:rsidRPr="0098165A">
        <w:rPr>
          <w:rFonts w:ascii="標楷體" w:hAnsi="標楷體" w:hint="eastAsia"/>
          <w:bCs w:val="0"/>
        </w:rPr>
        <w:t>，允宜研謀改善</w:t>
      </w:r>
      <w:r w:rsidR="008E5D82" w:rsidRPr="0098165A">
        <w:rPr>
          <w:rFonts w:ascii="標楷體" w:hAnsi="標楷體" w:hint="eastAsia"/>
          <w:bCs w:val="0"/>
        </w:rPr>
        <w:t>：</w:t>
      </w:r>
      <w:r w:rsidR="008E5D82" w:rsidRPr="0098165A">
        <w:rPr>
          <w:rFonts w:ascii="標楷體" w:hAnsi="標楷體" w:hint="eastAsia"/>
          <w:b w:val="0"/>
        </w:rPr>
        <w:t>交通部運輸研究所</w:t>
      </w:r>
      <w:r w:rsidR="00E30E27" w:rsidRPr="0098165A">
        <w:rPr>
          <w:rFonts w:ascii="標楷體" w:hAnsi="標楷體" w:hint="eastAsia"/>
          <w:b w:val="0"/>
        </w:rPr>
        <w:t>（</w:t>
      </w:r>
      <w:r w:rsidR="008E5D82" w:rsidRPr="0098165A">
        <w:rPr>
          <w:rFonts w:ascii="標楷體" w:hAnsi="標楷體" w:hint="eastAsia"/>
          <w:b w:val="0"/>
        </w:rPr>
        <w:t>下稱運研所</w:t>
      </w:r>
      <w:r w:rsidR="00507A1B" w:rsidRPr="0098165A">
        <w:rPr>
          <w:rFonts w:ascii="標楷體" w:hAnsi="標楷體" w:hint="eastAsia"/>
          <w:b w:val="0"/>
        </w:rPr>
        <w:t>）</w:t>
      </w:r>
      <w:r w:rsidR="008E5D82" w:rsidRPr="0098165A">
        <w:rPr>
          <w:rFonts w:ascii="標楷體" w:hAnsi="標楷體" w:hint="eastAsia"/>
          <w:b w:val="0"/>
        </w:rPr>
        <w:t>為克服地面交通監測攝影設備易受遮蔽、視角受限或影像變形等問題，於112年間研發「無人機空拍交通衝突分析軟體」，以無人機結合人工智慧</w:t>
      </w:r>
      <w:r w:rsidR="00E30E27" w:rsidRPr="0098165A">
        <w:rPr>
          <w:rFonts w:ascii="標楷體" w:hAnsi="標楷體" w:hint="eastAsia"/>
          <w:b w:val="0"/>
        </w:rPr>
        <w:t>（</w:t>
      </w:r>
      <w:r w:rsidR="008E5D82" w:rsidRPr="0098165A">
        <w:rPr>
          <w:rFonts w:ascii="標楷體" w:hAnsi="標楷體" w:hint="eastAsia"/>
          <w:b w:val="0"/>
        </w:rPr>
        <w:t>AI</w:t>
      </w:r>
      <w:r w:rsidR="00507A1B" w:rsidRPr="0098165A">
        <w:rPr>
          <w:rFonts w:ascii="標楷體" w:hAnsi="標楷體" w:hint="eastAsia"/>
          <w:b w:val="0"/>
        </w:rPr>
        <w:t>）</w:t>
      </w:r>
      <w:r w:rsidR="008E5D82" w:rsidRPr="0098165A">
        <w:rPr>
          <w:rFonts w:ascii="標楷體" w:hAnsi="標楷體" w:hint="eastAsia"/>
          <w:b w:val="0"/>
        </w:rPr>
        <w:t>之交通監測技術，透過高空俯瞰與影像分析，完整捕捉路口或路段之人車流動情形，有助於發掘高風險路段或路口，建構事前預防之交通安全管理機制。運研所112至113年，針對29處易肇事路口、先導路口</w:t>
      </w:r>
      <w:r w:rsidR="00E30E27" w:rsidRPr="0098165A">
        <w:rPr>
          <w:rFonts w:ascii="標楷體" w:hAnsi="標楷體" w:hint="eastAsia"/>
          <w:b w:val="0"/>
        </w:rPr>
        <w:t>（</w:t>
      </w:r>
      <w:r w:rsidR="008E5D82" w:rsidRPr="0098165A">
        <w:rPr>
          <w:rFonts w:ascii="標楷體" w:hAnsi="標楷體" w:hint="eastAsia"/>
          <w:b w:val="0"/>
        </w:rPr>
        <w:t>段</w:t>
      </w:r>
      <w:r w:rsidR="00507A1B" w:rsidRPr="0098165A">
        <w:rPr>
          <w:rFonts w:ascii="標楷體" w:hAnsi="標楷體" w:hint="eastAsia"/>
          <w:b w:val="0"/>
        </w:rPr>
        <w:t>）</w:t>
      </w:r>
      <w:r w:rsidR="008E5D82" w:rsidRPr="0098165A">
        <w:rPr>
          <w:rFonts w:ascii="標楷體" w:hAnsi="標楷體" w:hint="eastAsia"/>
          <w:b w:val="0"/>
        </w:rPr>
        <w:t>進行實證測試，協助地方機關進行道路改善。該所並於112年9月14日及114年2月4日公告「無人機空拍交通衝突分析軟體」供民營事業、財團法人或團體有償使用</w:t>
      </w:r>
      <w:r w:rsidR="00E30E27" w:rsidRPr="0098165A">
        <w:rPr>
          <w:rFonts w:ascii="標楷體" w:hAnsi="標楷體" w:hint="eastAsia"/>
          <w:b w:val="0"/>
        </w:rPr>
        <w:t>（</w:t>
      </w:r>
      <w:r w:rsidR="008E5D82" w:rsidRPr="0098165A">
        <w:rPr>
          <w:rFonts w:ascii="標楷體" w:hAnsi="標楷體" w:hint="eastAsia"/>
          <w:b w:val="0"/>
        </w:rPr>
        <w:t>每年收取9萬5,000元，授權年限8年</w:t>
      </w:r>
      <w:r w:rsidR="00507A1B" w:rsidRPr="0098165A">
        <w:rPr>
          <w:rFonts w:ascii="標楷體" w:hAnsi="標楷體" w:hint="eastAsia"/>
          <w:b w:val="0"/>
        </w:rPr>
        <w:t>）</w:t>
      </w:r>
      <w:r w:rsidR="008E5D82" w:rsidRPr="0098165A">
        <w:rPr>
          <w:rFonts w:ascii="標楷體" w:hAnsi="標楷體" w:hint="eastAsia"/>
          <w:b w:val="0"/>
        </w:rPr>
        <w:t>，惟截至115年3月止，僅4家民間機構申請使用，尚未有政府機關全面導入應用，主要係運研所尚未公告授權予政府機關使用，或通函公告各級政府周知，該所對於該項技術之推廣尚有不足，經函請運研所積極推廣政府機關運用於道路管理相關業務。</w:t>
      </w:r>
      <w:r w:rsidR="008E5D82" w:rsidRPr="0098165A">
        <w:rPr>
          <w:rFonts w:ascii="標楷體" w:hAnsi="標楷體" w:hint="eastAsia"/>
          <w:b w:val="0"/>
          <w:bCs w:val="0"/>
          <w:snapToGrid w:val="0"/>
          <w:kern w:val="0"/>
        </w:rPr>
        <w:t>【詳總決算審核報告第2冊丙、拾肆、交通部主管項下重要審核意見</w:t>
      </w:r>
      <w:r w:rsidR="00E30E27"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四</w:t>
      </w:r>
      <w:r w:rsidR="00507A1B"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2.】</w:t>
      </w:r>
    </w:p>
    <w:p w14:paraId="0A05A222" w14:textId="3DF7D0B7"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hint="eastAsia"/>
          <w:lang w:val="x-none"/>
        </w:rPr>
        <w:t>3</w:t>
      </w:r>
      <w:r w:rsidR="00853AED" w:rsidRPr="0098165A">
        <w:rPr>
          <w:rFonts w:ascii="標楷體" w:hAnsi="標楷體" w:hint="eastAsia"/>
          <w:lang w:val="x-none"/>
        </w:rPr>
        <w:t>.</w:t>
      </w:r>
      <w:r w:rsidR="00281054" w:rsidRPr="0098165A">
        <w:rPr>
          <w:rFonts w:ascii="標楷體" w:hAnsi="標楷體" w:hint="eastAsia"/>
          <w:lang w:val="x-none"/>
        </w:rPr>
        <w:t xml:space="preserve">　</w:t>
      </w:r>
      <w:r w:rsidR="008E5D82" w:rsidRPr="0098165A">
        <w:rPr>
          <w:rFonts w:ascii="標楷體" w:hAnsi="標楷體" w:hint="eastAsia"/>
          <w:lang w:val="x-none"/>
        </w:rPr>
        <w:t>政府為維護公路交通安全，已修法明定中央公路主管機關應建立公路基礎設施安全管理規範，惟修正條文公布已逾2年，相關管理規範仍尚未訂定，允宜研謀改善</w:t>
      </w:r>
      <w:r w:rsidR="008E5D82" w:rsidRPr="0098165A">
        <w:rPr>
          <w:rFonts w:ascii="標楷體" w:hAnsi="標楷體" w:cs="Times New Roman" w:hint="eastAsia"/>
          <w:kern w:val="0"/>
        </w:rPr>
        <w:t>：</w:t>
      </w:r>
      <w:r w:rsidR="008E5D82" w:rsidRPr="0098165A">
        <w:rPr>
          <w:rFonts w:ascii="標楷體" w:hAnsi="標楷體" w:hint="eastAsia"/>
          <w:b w:val="0"/>
          <w:bCs w:val="0"/>
          <w:snapToGrid w:val="0"/>
          <w:kern w:val="0"/>
        </w:rPr>
        <w:t>政府為保障公路交通安全，於112年12月6日修正公布公路法第58條，明定中央公路主管機關應建立公路基礎設施安全管理規範，並會同中央市區道路主管機關督導各直轄市、縣</w:t>
      </w:r>
      <w:r w:rsidR="00E30E27"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市</w:t>
      </w:r>
      <w:r w:rsidR="00507A1B"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政府辦理市區道路相關檢核。有關「道路安全檢核」係道路工程於規劃、設計、興建等階段，由獨立第三方機構針對交通工程設施進行檢核。惟查公路法第58條條文迄今已修正公布逾2年，相關公路基礎設施安全管理規範尚未訂定，致缺乏道路安全檢核之作業程序、項目與標準，不利各道路主管機關據以辦理道路安全檢核作業，影響公路基礎設施安全管理制度之</w:t>
      </w:r>
      <w:r w:rsidR="008E5D82" w:rsidRPr="0098165A">
        <w:rPr>
          <w:rFonts w:ascii="標楷體" w:hAnsi="標楷體" w:hint="eastAsia"/>
          <w:b w:val="0"/>
          <w:bCs w:val="0"/>
          <w:snapToGrid w:val="0"/>
          <w:kern w:val="0"/>
        </w:rPr>
        <w:lastRenderedPageBreak/>
        <w:t>推動，經函請</w:t>
      </w:r>
      <w:r w:rsidR="008E5D82" w:rsidRPr="0098165A">
        <w:rPr>
          <w:rFonts w:ascii="標楷體" w:hAnsi="標楷體" w:hint="eastAsia"/>
          <w:b w:val="0"/>
        </w:rPr>
        <w:t>運研所</w:t>
      </w:r>
      <w:r w:rsidR="008E5D82" w:rsidRPr="0098165A">
        <w:rPr>
          <w:rFonts w:ascii="標楷體" w:hAnsi="標楷體" w:hint="eastAsia"/>
          <w:b w:val="0"/>
          <w:bCs w:val="0"/>
          <w:snapToGrid w:val="0"/>
          <w:kern w:val="0"/>
        </w:rPr>
        <w:t>加速完備各項道路安全檢核作業規範，以提升道路交通安全管理。【詳總決算審核報告第2冊丙、拾肆、交通部主管項下重要審核意見</w:t>
      </w:r>
      <w:r w:rsidR="00E30E27"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二十</w:t>
      </w:r>
      <w:r w:rsidR="00C85261" w:rsidRPr="0098165A">
        <w:rPr>
          <w:rFonts w:ascii="標楷體" w:hAnsi="標楷體" w:hint="eastAsia"/>
          <w:b w:val="0"/>
          <w:bCs w:val="0"/>
          <w:snapToGrid w:val="0"/>
          <w:kern w:val="0"/>
        </w:rPr>
        <w:t>九</w:t>
      </w:r>
      <w:r w:rsidR="00507A1B"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w:t>
      </w:r>
    </w:p>
    <w:p w14:paraId="1529AD53" w14:textId="104F9782"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hint="eastAsia"/>
          <w:snapToGrid w:val="0"/>
          <w:kern w:val="0"/>
        </w:rPr>
        <w:t>4</w:t>
      </w:r>
      <w:r w:rsidR="00853AED" w:rsidRPr="0098165A">
        <w:rPr>
          <w:rFonts w:ascii="標楷體" w:hAnsi="標楷體" w:hint="eastAsia"/>
          <w:snapToGrid w:val="0"/>
          <w:kern w:val="0"/>
        </w:rPr>
        <w:t>.</w:t>
      </w:r>
      <w:r w:rsidR="00BC6052" w:rsidRPr="0098165A">
        <w:rPr>
          <w:rFonts w:ascii="標楷體" w:hAnsi="標楷體" w:hint="eastAsia"/>
          <w:snapToGrid w:val="0"/>
          <w:kern w:val="0"/>
        </w:rPr>
        <w:t xml:space="preserve">　</w:t>
      </w:r>
      <w:r w:rsidR="00E70A13" w:rsidRPr="0098165A">
        <w:rPr>
          <w:rFonts w:ascii="標楷體" w:hAnsi="標楷體" w:hint="eastAsia"/>
          <w:snapToGrid w:val="0"/>
          <w:kern w:val="0"/>
        </w:rPr>
        <w:t>臺灣鐵路公司為強化平交道安全防護，已購置及更新相關設備，惟尚未協調有關單位導入科技執法，另錄影監視及緊急按鈕等設備亦間有未臻完備，</w:t>
      </w:r>
      <w:r w:rsidR="008D0BF9" w:rsidRPr="0098165A">
        <w:rPr>
          <w:rFonts w:ascii="標楷體" w:hAnsi="標楷體" w:hint="eastAsia"/>
          <w:snapToGrid w:val="0"/>
          <w:kern w:val="0"/>
        </w:rPr>
        <w:t>允宜</w:t>
      </w:r>
      <w:r w:rsidR="00E70A13" w:rsidRPr="0098165A">
        <w:rPr>
          <w:rFonts w:ascii="標楷體" w:hAnsi="標楷體" w:hint="eastAsia"/>
          <w:snapToGrid w:val="0"/>
          <w:kern w:val="0"/>
        </w:rPr>
        <w:t>研謀改善，以防杜與減少平交道事故，維護交通安全</w:t>
      </w:r>
      <w:r w:rsidR="008E5D82" w:rsidRPr="0098165A">
        <w:rPr>
          <w:rFonts w:ascii="標楷體" w:hAnsi="標楷體" w:hint="eastAsia"/>
          <w:bCs w:val="0"/>
        </w:rPr>
        <w:t>：</w:t>
      </w:r>
      <w:r w:rsidR="00E70A13" w:rsidRPr="0098165A">
        <w:rPr>
          <w:rFonts w:ascii="標楷體" w:hAnsi="標楷體" w:hint="eastAsia"/>
          <w:b w:val="0"/>
        </w:rPr>
        <w:t>依據鐵路法第57條第2項及道路交通管理處罰條例第54條規定，車輛不得侵入鐵路路線及場、站區內非供公眾通行之處所；汽車駕駛人駕車在鐵路平交道有強行闖越、逕行通過、超車、迴車、倒車、臨時停車或停車等行為時，應處以罰鍰並吊扣（銷）其駕駛執照。臺灣鐵路公司鑑於部分平交道存有肇事率高等潛在危險因子，業於「鐵路行車安全改善計畫」及「臺鐵電務智慧化提升計畫」項下辦理平交道相關設備改善工程。經查近3年度（112至114年度）汽車駕駛闖越平交道遭舉發案件計1,143件，因該公司及市縣政府尚未於平交道設置科技執法設備，致該等案件由臺灣鐵路公司自行舉發者僅85件（7.44％），比率未及1成，且間有鐵路平交道錄影監視設備（43處）及緊急按鈕（34處）未臻完備，不利防杜與減少平交道事故，經函請交通部督促臺灣鐵路公司研謀因應改善措施，以減少平交道事故及其影響程度，提升鐵路運輸安全</w:t>
      </w:r>
      <w:r w:rsidR="008E5D82" w:rsidRPr="0098165A">
        <w:rPr>
          <w:rFonts w:ascii="標楷體" w:hAnsi="標楷體" w:hint="eastAsia"/>
          <w:b w:val="0"/>
        </w:rPr>
        <w:t>。【</w:t>
      </w:r>
      <w:r w:rsidR="00E70A13" w:rsidRPr="0098165A">
        <w:rPr>
          <w:rFonts w:ascii="標楷體" w:hAnsi="標楷體" w:hint="eastAsia"/>
          <w:b w:val="0"/>
        </w:rPr>
        <w:t>詳審核報告營業部分乙、肆、二、國營臺灣鐵路股份有限公司項下重要審核意見4.</w:t>
      </w:r>
      <w:r w:rsidR="008E5D82" w:rsidRPr="0098165A">
        <w:rPr>
          <w:rFonts w:ascii="標楷體" w:hAnsi="標楷體" w:hint="eastAsia"/>
          <w:b w:val="0"/>
        </w:rPr>
        <w:t>】</w:t>
      </w:r>
    </w:p>
    <w:p w14:paraId="7AEAFAC0" w14:textId="011D9C4F"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bookmarkStart w:id="3" w:name="_Hlk234249001"/>
      <w:r w:rsidRPr="0098165A">
        <w:rPr>
          <w:rFonts w:ascii="標楷體" w:hAnsi="標楷體" w:hint="eastAsia"/>
          <w:bCs w:val="0"/>
        </w:rPr>
        <w:t>5</w:t>
      </w:r>
      <w:r w:rsidR="00853AED" w:rsidRPr="0098165A">
        <w:rPr>
          <w:rFonts w:ascii="標楷體" w:hAnsi="標楷體" w:hint="eastAsia"/>
          <w:bCs w:val="0"/>
        </w:rPr>
        <w:t>.</w:t>
      </w:r>
      <w:r w:rsidR="00BC6052" w:rsidRPr="0098165A">
        <w:rPr>
          <w:rFonts w:ascii="標楷體" w:hAnsi="標楷體" w:hint="eastAsia"/>
          <w:bCs w:val="0"/>
        </w:rPr>
        <w:t xml:space="preserve">　</w:t>
      </w:r>
      <w:r w:rsidR="005B0B5A" w:rsidRPr="0098165A">
        <w:rPr>
          <w:rFonts w:ascii="標楷體" w:hAnsi="標楷體" w:hint="eastAsia"/>
          <w:bCs w:val="0"/>
        </w:rPr>
        <w:t>內政部</w:t>
      </w:r>
      <w:r w:rsidR="008E5D82" w:rsidRPr="0098165A">
        <w:rPr>
          <w:rFonts w:ascii="標楷體" w:hAnsi="標楷體" w:hint="eastAsia"/>
          <w:bCs w:val="0"/>
        </w:rPr>
        <w:t>國土管理署辦理永續提升人行安全計畫，補助並督導各市縣政府改善人行空間環境，惟114年度實際執行量能未如預期，部分市縣政府未達成核定績效目標，且填報績效資訊存有登載錯誤或不實情事，允宜督促研謀改善，以提升計畫執行成效，達成改善人行安全之計畫目標：</w:t>
      </w:r>
      <w:r w:rsidR="008E5D82" w:rsidRPr="0098165A">
        <w:rPr>
          <w:rFonts w:ascii="標楷體" w:hAnsi="標楷體" w:hint="eastAsia"/>
          <w:b w:val="0"/>
        </w:rPr>
        <w:t>內政部為有效提升國內行人路權，持續精進改善實質人行空間環境，報經行政院於112年8月核定永續提升人行安全計畫，計畫期程為113至116年度，計畫總經費400億元</w:t>
      </w:r>
      <w:r w:rsidR="00E30E27" w:rsidRPr="0098165A">
        <w:rPr>
          <w:rFonts w:ascii="標楷體" w:hAnsi="標楷體" w:hint="eastAsia"/>
          <w:b w:val="0"/>
          <w:bCs w:val="0"/>
          <w:snapToGrid w:val="0"/>
          <w:kern w:val="0"/>
        </w:rPr>
        <w:t>（</w:t>
      </w:r>
      <w:r w:rsidR="008E5D82" w:rsidRPr="0098165A">
        <w:rPr>
          <w:rFonts w:ascii="標楷體" w:hAnsi="標楷體" w:hint="eastAsia"/>
          <w:b w:val="0"/>
        </w:rPr>
        <w:t>內政部260億元、交通部140億元</w:t>
      </w:r>
      <w:r w:rsidR="00507A1B" w:rsidRPr="0098165A">
        <w:rPr>
          <w:rFonts w:ascii="標楷體" w:hAnsi="標楷體" w:hint="eastAsia"/>
          <w:b w:val="0"/>
        </w:rPr>
        <w:t>）</w:t>
      </w:r>
      <w:r w:rsidR="008E5D82" w:rsidRPr="0098165A">
        <w:rPr>
          <w:rFonts w:ascii="標楷體" w:hAnsi="標楷體" w:hint="eastAsia"/>
          <w:b w:val="0"/>
        </w:rPr>
        <w:t>，由內政部國土管理署</w:t>
      </w:r>
      <w:r w:rsidR="00E30E27" w:rsidRPr="0098165A">
        <w:rPr>
          <w:rFonts w:ascii="標楷體" w:hAnsi="標楷體" w:hint="eastAsia"/>
          <w:b w:val="0"/>
          <w:bCs w:val="0"/>
          <w:snapToGrid w:val="0"/>
          <w:kern w:val="0"/>
        </w:rPr>
        <w:t>（</w:t>
      </w:r>
      <w:r w:rsidR="008E5D82" w:rsidRPr="0098165A">
        <w:rPr>
          <w:rFonts w:ascii="標楷體" w:hAnsi="標楷體" w:hint="eastAsia"/>
          <w:b w:val="0"/>
        </w:rPr>
        <w:t>下稱國土管理署</w:t>
      </w:r>
      <w:r w:rsidR="00507A1B" w:rsidRPr="0098165A">
        <w:rPr>
          <w:rFonts w:ascii="標楷體" w:hAnsi="標楷體" w:hint="eastAsia"/>
          <w:b w:val="0"/>
        </w:rPr>
        <w:t>）</w:t>
      </w:r>
      <w:r w:rsidR="008E5D82" w:rsidRPr="0098165A">
        <w:rPr>
          <w:rFonts w:ascii="標楷體" w:hAnsi="標楷體" w:hint="eastAsia"/>
          <w:b w:val="0"/>
        </w:rPr>
        <w:t>及公路局補助市縣政府執行行人安全道路工程改善。經查，計畫所列10項關鍵績效指標中，113年度計有「施作人行道改善長度之總和」等5項未達成目標，而114年度10項均未達成目標，該2年度因部分市縣政府已結案補助案件未達成核定績效目標，致</w:t>
      </w:r>
      <w:r w:rsidR="008E5D82" w:rsidRPr="0098165A">
        <w:rPr>
          <w:rFonts w:ascii="標楷體" w:hAnsi="標楷體" w:hint="eastAsia"/>
          <w:b w:val="0"/>
        </w:rPr>
        <w:lastRenderedPageBreak/>
        <w:t>計畫實際執行量能與成效未如預期；又部分市縣政府未依規定於國土管理署指定之工程管理資訊系統按月填報辦理成果，或登載績效資訊存有明顯錯誤或不實情事，經函請國土管理署督促各市縣政府研謀改善妥處，並強化補助案件執行進度追蹤與落後管控作業，俾提升計畫執行成效，以達成改善人行安全之計畫目標。【詳總決算審核報告第2冊丙、柒、內政部主管項下重要審核意見</w:t>
      </w:r>
      <w:r w:rsidR="00E30E27" w:rsidRPr="0098165A">
        <w:rPr>
          <w:rFonts w:ascii="標楷體" w:hAnsi="標楷體" w:hint="eastAsia"/>
          <w:b w:val="0"/>
          <w:bCs w:val="0"/>
          <w:snapToGrid w:val="0"/>
          <w:kern w:val="0"/>
        </w:rPr>
        <w:t>（</w:t>
      </w:r>
      <w:r w:rsidR="008E5D82" w:rsidRPr="0098165A">
        <w:rPr>
          <w:rFonts w:ascii="標楷體" w:hAnsi="標楷體" w:hint="eastAsia"/>
          <w:b w:val="0"/>
        </w:rPr>
        <w:t>九</w:t>
      </w:r>
      <w:r w:rsidR="00507A1B" w:rsidRPr="0098165A">
        <w:rPr>
          <w:rFonts w:ascii="標楷體" w:hAnsi="標楷體" w:hint="eastAsia"/>
          <w:b w:val="0"/>
        </w:rPr>
        <w:t>）</w:t>
      </w:r>
      <w:r w:rsidR="008E5D82" w:rsidRPr="0098165A">
        <w:rPr>
          <w:rFonts w:ascii="標楷體" w:hAnsi="標楷體" w:hint="eastAsia"/>
          <w:b w:val="0"/>
        </w:rPr>
        <w:t>】</w:t>
      </w:r>
    </w:p>
    <w:p w14:paraId="23A2A165" w14:textId="48F4FD94"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cs="Times New Roman" w:hint="eastAsia"/>
          <w:kern w:val="0"/>
        </w:rPr>
        <w:t>6</w:t>
      </w:r>
      <w:r w:rsidR="00853AED" w:rsidRPr="0098165A">
        <w:rPr>
          <w:rFonts w:ascii="標楷體" w:hAnsi="標楷體" w:cs="Times New Roman" w:hint="eastAsia"/>
          <w:kern w:val="0"/>
        </w:rPr>
        <w:t>.</w:t>
      </w:r>
      <w:r w:rsidR="00BC6052" w:rsidRPr="0098165A">
        <w:rPr>
          <w:rFonts w:ascii="標楷體" w:hAnsi="標楷體" w:cs="Times New Roman" w:hint="eastAsia"/>
          <w:kern w:val="0"/>
        </w:rPr>
        <w:t xml:space="preserve">　</w:t>
      </w:r>
      <w:r w:rsidR="008E5D82" w:rsidRPr="0098165A">
        <w:rPr>
          <w:rFonts w:ascii="標楷體" w:hAnsi="標楷體" w:cs="Times New Roman" w:hint="eastAsia"/>
          <w:kern w:val="0"/>
        </w:rPr>
        <w:t>國土管理署為改善行人交通及道路安全，已訂定行人交通安全設施推動計畫，督導各市縣政府落實執行，惟114年度執行成果，部分市縣政府未依所訂目標完成行人友善區建置，或已建置尚未依規定函報備查，允宜督促研謀改善，以建構行人無障礙通行環境：</w:t>
      </w:r>
      <w:r w:rsidR="008E5D82" w:rsidRPr="0098165A">
        <w:rPr>
          <w:rFonts w:ascii="標楷體" w:hAnsi="標楷體" w:cs="Times New Roman" w:hint="eastAsia"/>
          <w:b w:val="0"/>
          <w:bCs w:val="0"/>
          <w:kern w:val="0"/>
        </w:rPr>
        <w:t>內政部為完善道路交通安全法規及交通工程設計規範，於113年5月1日行人交通安全設施條例制定公布後，續於113年9月27日訂定發布行人交通安全設施條例施行細則，且均自113年10月1日施行。國土管理署依上開規定會同中央各目的事業主管機關訂定行人交通安全設施推動計畫</w:t>
      </w:r>
      <w:r w:rsidR="00E30E27"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114年至115年</w:t>
      </w:r>
      <w:r w:rsidR="00507A1B"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擬定「完成步行環境調查」、「建置行人友善區」等11項績效指標及其114、115年度績效目標值，函請各市縣政府依循該推動計畫，訂定行人交通安全設施改善計畫。據全國22市縣政府114年度行人交通安全設施改善執行成果報告，多數市縣政府均已達成其設定之績效目標值，已獲初步成效，惟於「建置行人友善區」1項指標，尚有9個市縣政府之10處行人友善區未建置完成；又已建置行人友善區之13個市縣政府中，截至115年4月底止，僅桃園市、臺中市及基隆市等3個市政府之6處行人友善區依規定報請內政部備查，尚有11個市縣政府之15處</w:t>
      </w:r>
      <w:r w:rsidR="002E67BD"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含桃園市政府1處</w:t>
      </w:r>
      <w:r w:rsidR="00507A1B"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已建置完成之行人友善區迄未報請該部備查，不利管控各市縣政府行人友善區之建置及後續改善情形，經函請國土管理署督導各市縣政府研謀改善，確依計畫完成行人友善區建置並依法報請內政部備查，以建構連續無障礙之行人通行環境，營造行人安全及舒適之步行空間</w:t>
      </w:r>
      <w:r w:rsidR="008E5D82" w:rsidRPr="0098165A">
        <w:rPr>
          <w:rFonts w:ascii="標楷體" w:hAnsi="標楷體" w:cs="Times New Roman"/>
          <w:b w:val="0"/>
          <w:bCs w:val="0"/>
          <w:kern w:val="0"/>
        </w:rPr>
        <w:t>。</w:t>
      </w:r>
      <w:r w:rsidR="008E5D82" w:rsidRPr="0098165A">
        <w:rPr>
          <w:rFonts w:ascii="標楷體" w:hAnsi="標楷體" w:cs="Times New Roman" w:hint="eastAsia"/>
          <w:b w:val="0"/>
          <w:bCs w:val="0"/>
          <w:kern w:val="0"/>
        </w:rPr>
        <w:t>【詳總決算審核報告第2冊丙、柒、內政部主管項下重要審核意見</w:t>
      </w:r>
      <w:r w:rsidR="00E30E27" w:rsidRPr="0098165A">
        <w:rPr>
          <w:rFonts w:ascii="標楷體" w:hAnsi="標楷體" w:hint="eastAsia"/>
          <w:b w:val="0"/>
          <w:bCs w:val="0"/>
          <w:snapToGrid w:val="0"/>
          <w:kern w:val="0"/>
        </w:rPr>
        <w:t>（</w:t>
      </w:r>
      <w:r w:rsidR="0026482E" w:rsidRPr="0098165A">
        <w:rPr>
          <w:rFonts w:ascii="標楷體" w:hAnsi="標楷體" w:hint="eastAsia"/>
          <w:b w:val="0"/>
          <w:bCs w:val="0"/>
          <w:snapToGrid w:val="0"/>
          <w:kern w:val="0"/>
        </w:rPr>
        <w:t>十</w:t>
      </w:r>
      <w:r w:rsidR="00507A1B"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w:t>
      </w:r>
    </w:p>
    <w:bookmarkEnd w:id="3"/>
    <w:p w14:paraId="31166D18" w14:textId="180FBF86" w:rsidR="008E5D82" w:rsidRPr="0098165A" w:rsidRDefault="007161A0" w:rsidP="00281054">
      <w:pPr>
        <w:pStyle w:val="af7"/>
        <w:widowControl/>
        <w:tabs>
          <w:tab w:val="left" w:pos="1985"/>
        </w:tabs>
        <w:overflowPunct w:val="0"/>
        <w:spacing w:beforeLines="0" w:afterLines="0" w:line="500" w:lineRule="exact"/>
        <w:ind w:firstLineChars="450" w:firstLine="1261"/>
        <w:rPr>
          <w:rFonts w:ascii="標楷體" w:hAnsi="標楷體"/>
          <w:b w:val="0"/>
          <w:bCs w:val="0"/>
          <w:snapToGrid w:val="0"/>
          <w:kern w:val="0"/>
        </w:rPr>
      </w:pPr>
      <w:r w:rsidRPr="0098165A">
        <w:rPr>
          <w:rFonts w:ascii="標楷體" w:hAnsi="標楷體" w:cs="Times New Roman" w:hint="eastAsia"/>
          <w:kern w:val="0"/>
        </w:rPr>
        <w:t>7</w:t>
      </w:r>
      <w:r w:rsidR="00853AED" w:rsidRPr="0098165A">
        <w:rPr>
          <w:rFonts w:ascii="標楷體" w:hAnsi="標楷體" w:cs="Times New Roman" w:hint="eastAsia"/>
          <w:kern w:val="0"/>
        </w:rPr>
        <w:t>.</w:t>
      </w:r>
      <w:r w:rsidR="00BC6052" w:rsidRPr="0098165A">
        <w:rPr>
          <w:rFonts w:ascii="標楷體" w:hAnsi="標楷體" w:cs="Times New Roman" w:hint="eastAsia"/>
          <w:kern w:val="0"/>
        </w:rPr>
        <w:t xml:space="preserve">　</w:t>
      </w:r>
      <w:r w:rsidR="001C7BC3" w:rsidRPr="0098165A">
        <w:rPr>
          <w:rFonts w:ascii="標楷體" w:hAnsi="標楷體" w:cs="Times New Roman" w:hint="eastAsia"/>
          <w:kern w:val="0"/>
        </w:rPr>
        <w:t>教育部</w:t>
      </w:r>
      <w:r w:rsidR="008E5D82" w:rsidRPr="0098165A">
        <w:rPr>
          <w:rFonts w:ascii="標楷體" w:hAnsi="標楷體" w:cs="Times New Roman" w:hint="eastAsia"/>
          <w:kern w:val="0"/>
        </w:rPr>
        <w:t>配合推動校園周邊暨行車安全道路改善計畫，惟部分校園周邊及校內危險道路有改善需求之學校尚未完成交通安全改善措施</w:t>
      </w:r>
      <w:r w:rsidR="00597ABC" w:rsidRPr="0098165A">
        <w:rPr>
          <w:rFonts w:ascii="標楷體" w:hAnsi="標楷體" w:cs="Times New Roman" w:hint="eastAsia"/>
          <w:kern w:val="0"/>
        </w:rPr>
        <w:t>，</w:t>
      </w:r>
      <w:r w:rsidR="00597ABC" w:rsidRPr="0098165A">
        <w:rPr>
          <w:rFonts w:ascii="標楷體" w:hAnsi="標楷體" w:hint="eastAsia"/>
          <w:snapToGrid w:val="0"/>
          <w:kern w:val="0"/>
        </w:rPr>
        <w:t>允宜研謀改善</w:t>
      </w:r>
      <w:r w:rsidR="008E5D82" w:rsidRPr="0098165A">
        <w:rPr>
          <w:rFonts w:ascii="標楷體" w:hAnsi="標楷體" w:cs="Times New Roman" w:hint="eastAsia"/>
          <w:kern w:val="0"/>
        </w:rPr>
        <w:t>：</w:t>
      </w:r>
      <w:r w:rsidR="008E5D82" w:rsidRPr="0098165A">
        <w:rPr>
          <w:rFonts w:ascii="標楷體" w:hAnsi="標楷體" w:cs="Times New Roman" w:hint="eastAsia"/>
          <w:b w:val="0"/>
          <w:bCs w:val="0"/>
          <w:kern w:val="0"/>
        </w:rPr>
        <w:t>行政院為宣示政府改善行人交通安全決心，</w:t>
      </w:r>
      <w:r w:rsidR="005B0B5A" w:rsidRPr="0098165A">
        <w:rPr>
          <w:rFonts w:ascii="標楷體" w:hAnsi="標楷體" w:cs="Times New Roman" w:hint="eastAsia"/>
          <w:b w:val="0"/>
          <w:bCs w:val="0"/>
          <w:kern w:val="0"/>
        </w:rPr>
        <w:t>112</w:t>
      </w:r>
      <w:r w:rsidR="008E5D82" w:rsidRPr="0098165A">
        <w:rPr>
          <w:rFonts w:ascii="標楷體" w:hAnsi="標楷體" w:cs="Times New Roman" w:hint="eastAsia"/>
          <w:b w:val="0"/>
          <w:bCs w:val="0"/>
          <w:kern w:val="0"/>
        </w:rPr>
        <w:t>年5月25日第3857次院會通過「行人優先交通安全行動綱領」，要求由中央部會與地方政府通力合作，積極落實</w:t>
      </w:r>
      <w:r w:rsidR="008E5D82" w:rsidRPr="0098165A">
        <w:rPr>
          <w:rFonts w:ascii="標楷體" w:hAnsi="標楷體" w:cs="Times New Roman" w:hint="eastAsia"/>
          <w:b w:val="0"/>
          <w:bCs w:val="0"/>
          <w:kern w:val="0"/>
        </w:rPr>
        <w:lastRenderedPageBreak/>
        <w:t>執行改善方案，以保障人民步行安全。依永續提升人行安全計畫載述，高級中等以下學校學生多以搭乘大眾運輸、步行或自行車為主要通勤方式，校園周邊道路安全至關重要，111年經教育部、內政部與交通部初步盤點全國都市各級學校校園周邊及校內危險道路，全國高級中等以下學校有改善需求者，計有425校，其中國立高級中等學校部分計有26校。惟截至115年2月底止，前述26校中，仍有4校尚無擬具改善計畫，1校仍處於規劃協調階段；1校受周邊工程影響，進度延宕。鑑於校園周邊暨行車安全道路改善計畫不限於初步盤點標的，其他經評估需改善地點亦可提出申請，又交通部為協助各級學校推動交通安全各項措施，亦於道安資訊平臺建置「學校周邊熱點」查詢功能，提供各校檢視周邊交通環境，經函請</w:t>
      </w:r>
      <w:r w:rsidR="008E5D82" w:rsidRPr="0098165A">
        <w:rPr>
          <w:rFonts w:hint="eastAsia"/>
          <w:b w:val="0"/>
          <w:bCs w:val="0"/>
        </w:rPr>
        <w:t>教育部國民及學前教育署</w:t>
      </w:r>
      <w:r w:rsidR="00E30E27" w:rsidRPr="0098165A">
        <w:rPr>
          <w:rFonts w:hint="eastAsia"/>
          <w:b w:val="0"/>
          <w:bCs w:val="0"/>
        </w:rPr>
        <w:t>（</w:t>
      </w:r>
      <w:r w:rsidR="008E5D82" w:rsidRPr="0098165A">
        <w:rPr>
          <w:rFonts w:hint="eastAsia"/>
          <w:b w:val="0"/>
          <w:bCs w:val="0"/>
        </w:rPr>
        <w:t>下稱國教署）</w:t>
      </w:r>
      <w:r w:rsidR="008E5D82" w:rsidRPr="0098165A">
        <w:rPr>
          <w:rFonts w:ascii="標楷體" w:hAnsi="標楷體" w:cs="Times New Roman" w:hint="eastAsia"/>
          <w:b w:val="0"/>
          <w:bCs w:val="0"/>
          <w:kern w:val="0"/>
        </w:rPr>
        <w:t>督促相關學校儘速辦理交通安全改善，並依據學生通學型態及事故風險，針對通學人數多或改善需求迫切之校區投入資源，協助學校加速提報計畫，以建構安全且完整之通學環境。【詳總決算審核報告第2冊丙、拾壹、教育部主管項下重要審核意見</w:t>
      </w:r>
      <w:r w:rsidR="00E30E27"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十</w:t>
      </w:r>
      <w:r w:rsidR="00F023A7" w:rsidRPr="0098165A">
        <w:rPr>
          <w:rFonts w:ascii="標楷體" w:hAnsi="標楷體" w:cs="Times New Roman" w:hint="eastAsia"/>
          <w:b w:val="0"/>
          <w:bCs w:val="0"/>
          <w:kern w:val="0"/>
        </w:rPr>
        <w:t>三</w:t>
      </w:r>
      <w:r w:rsidR="00507A1B" w:rsidRPr="0098165A">
        <w:rPr>
          <w:rFonts w:ascii="標楷體" w:hAnsi="標楷體" w:cs="Times New Roman" w:hint="eastAsia"/>
          <w:b w:val="0"/>
          <w:bCs w:val="0"/>
          <w:kern w:val="0"/>
        </w:rPr>
        <w:t>）</w:t>
      </w:r>
      <w:r w:rsidR="008E5D82" w:rsidRPr="0098165A">
        <w:rPr>
          <w:rFonts w:ascii="標楷體" w:hAnsi="標楷體" w:cs="Times New Roman" w:hint="eastAsia"/>
          <w:b w:val="0"/>
          <w:bCs w:val="0"/>
          <w:kern w:val="0"/>
        </w:rPr>
        <w:t>3.】</w:t>
      </w:r>
    </w:p>
    <w:p w14:paraId="78A6D499" w14:textId="3802D234" w:rsidR="00743B9F" w:rsidRPr="0098165A" w:rsidRDefault="00D97D4D" w:rsidP="00D97D4D">
      <w:pPr>
        <w:overflowPunct w:val="0"/>
        <w:spacing w:beforeLines="50" w:before="180" w:afterLines="50" w:after="180" w:line="52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（三）</w:t>
      </w:r>
      <w:r w:rsidR="00BC6052" w:rsidRPr="0098165A">
        <w:rPr>
          <w:rFonts w:ascii="標楷體" w:eastAsia="標楷體" w:hAnsi="標楷體" w:hint="eastAsia"/>
          <w:b/>
          <w:bCs/>
          <w:kern w:val="0"/>
          <w:sz w:val="32"/>
          <w:szCs w:val="32"/>
        </w:rPr>
        <w:t xml:space="preserve">　</w:t>
      </w:r>
      <w:r w:rsidR="00743B9F" w:rsidRPr="0098165A">
        <w:rPr>
          <w:rFonts w:ascii="標楷體" w:eastAsia="標楷體" w:hAnsi="標楷體" w:hint="eastAsia"/>
          <w:b/>
          <w:bCs/>
          <w:kern w:val="0"/>
          <w:sz w:val="32"/>
          <w:szCs w:val="32"/>
        </w:rPr>
        <w:t>道路交通安全教育宣導</w:t>
      </w:r>
    </w:p>
    <w:p w14:paraId="3336D876" w14:textId="7F49CB26" w:rsidR="00743B9F" w:rsidRPr="0098165A" w:rsidRDefault="00743B9F" w:rsidP="00D2328D">
      <w:pPr>
        <w:tabs>
          <w:tab w:val="left" w:pos="1985"/>
        </w:tabs>
        <w:overflowPunct w:val="0"/>
        <w:spacing w:line="520" w:lineRule="exact"/>
        <w:ind w:firstLineChars="450" w:firstLine="1080"/>
        <w:jc w:val="both"/>
        <w:rPr>
          <w:rFonts w:ascii="標楷體" w:eastAsia="標楷體" w:hAnsi="標楷體" w:cs="新細明體"/>
          <w:bCs/>
          <w:sz w:val="28"/>
          <w:szCs w:val="32"/>
        </w:rPr>
      </w:pPr>
      <w:r w:rsidRPr="0098165A">
        <w:rPr>
          <w:noProof/>
        </w:rPr>
        <mc:AlternateContent>
          <mc:Choice Requires="wps">
            <w:drawing>
              <wp:anchor distT="0" distB="0" distL="114300" distR="114300" simplePos="0" relativeHeight="251684352" behindDoc="0" locked="0" layoutInCell="1" allowOverlap="1" wp14:anchorId="44078847" wp14:editId="49FA75D0">
                <wp:simplePos x="0" y="0"/>
                <wp:positionH relativeFrom="margin">
                  <wp:align>right</wp:align>
                </wp:positionH>
                <wp:positionV relativeFrom="paragraph">
                  <wp:posOffset>1127125</wp:posOffset>
                </wp:positionV>
                <wp:extent cx="3419475" cy="2779395"/>
                <wp:effectExtent l="0" t="0" r="0" b="1905"/>
                <wp:wrapSquare wrapText="bothSides"/>
                <wp:docPr id="3" name="文字方塊 3"/>
                <wp:cNvGraphicFramePr/>
                <a:graphic xmlns:a="http://schemas.openxmlformats.org/drawingml/2006/main">
                  <a:graphicData uri="http://schemas.microsoft.com/office/word/2010/wordprocessingShape">
                    <wps:wsp>
                      <wps:cNvSpPr txBox="1"/>
                      <wps:spPr>
                        <a:xfrm>
                          <a:off x="0" y="0"/>
                          <a:ext cx="3419475" cy="2779395"/>
                        </a:xfrm>
                        <a:prstGeom prst="rect">
                          <a:avLst/>
                        </a:prstGeom>
                        <a:noFill/>
                        <a:ln w="6350">
                          <a:noFill/>
                        </a:ln>
                        <a:effectLst/>
                      </wps:spPr>
                      <wps:txbx>
                        <w:txbxContent>
                          <w:p w14:paraId="28B2E816" w14:textId="77777777" w:rsidR="00743B9F" w:rsidRDefault="00743B9F" w:rsidP="00743B9F">
                            <w:pPr>
                              <w:jc w:val="center"/>
                              <w:rPr>
                                <w:b/>
                                <w:color w:val="000000" w:themeColor="text1"/>
                              </w:rPr>
                            </w:pPr>
                            <w:r>
                              <w:rPr>
                                <w:rFonts w:ascii="標楷體" w:eastAsia="標楷體" w:hAnsi="標楷體" w:hint="eastAsia"/>
                                <w:b/>
                                <w:color w:val="000000" w:themeColor="text1"/>
                              </w:rPr>
                              <w:t>表</w:t>
                            </w:r>
                            <w:r>
                              <w:rPr>
                                <w:rFonts w:ascii="標楷體" w:eastAsia="標楷體" w:hAnsi="標楷體"/>
                                <w:b/>
                                <w:color w:val="000000" w:themeColor="text1"/>
                              </w:rPr>
                              <w:t>2</w:t>
                            </w:r>
                            <w:r>
                              <w:rPr>
                                <w:rFonts w:ascii="標楷體" w:eastAsia="標楷體" w:hAnsi="標楷體" w:hint="eastAsia"/>
                                <w:b/>
                                <w:color w:val="000000" w:themeColor="text1"/>
                              </w:rPr>
                              <w:t xml:space="preserve">　大專校院交通意外事故件數增減情形</w:t>
                            </w:r>
                          </w:p>
                          <w:p w14:paraId="727E516E" w14:textId="77777777" w:rsidR="00743B9F" w:rsidRDefault="00743B9F" w:rsidP="00743B9F">
                            <w:pPr>
                              <w:jc w:val="right"/>
                              <w:rPr>
                                <w:rFonts w:ascii="標楷體" w:eastAsia="標楷體" w:hAnsi="標楷體"/>
                                <w:color w:val="000000" w:themeColor="text1"/>
                                <w:sz w:val="20"/>
                              </w:rPr>
                            </w:pPr>
                            <w:r>
                              <w:rPr>
                                <w:rFonts w:ascii="標楷體" w:eastAsia="標楷體" w:hAnsi="標楷體" w:hint="eastAsia"/>
                                <w:color w:val="000000" w:themeColor="text1"/>
                                <w:sz w:val="20"/>
                              </w:rPr>
                              <w:t>單位：件、</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5"/>
                              <w:gridCol w:w="921"/>
                              <w:gridCol w:w="921"/>
                              <w:gridCol w:w="921"/>
                              <w:gridCol w:w="922"/>
                            </w:tblGrid>
                            <w:tr w:rsidR="00743B9F" w14:paraId="1F8FC8D8"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7306E71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學校/意外事故類別</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6ADB45A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112年度</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790AEBD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113年度</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33071D95"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增減數</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069BB2"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w:t>
                                  </w:r>
                                </w:p>
                              </w:tc>
                            </w:tr>
                            <w:tr w:rsidR="00743B9F" w14:paraId="15A9D7D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6A18BD64"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合計</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522684A3"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3,350</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2ABB3CDB"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3,276</w:t>
                                  </w:r>
                                </w:p>
                              </w:tc>
                              <w:tc>
                                <w:tcPr>
                                  <w:tcW w:w="921" w:type="dxa"/>
                                  <w:tcBorders>
                                    <w:top w:val="single" w:sz="4" w:space="0" w:color="auto"/>
                                    <w:left w:val="single" w:sz="4" w:space="0" w:color="auto"/>
                                    <w:bottom w:val="single" w:sz="4" w:space="0" w:color="auto"/>
                                    <w:right w:val="single" w:sz="4" w:space="0" w:color="auto"/>
                                  </w:tcBorders>
                                  <w:noWrap/>
                                  <w:hideMark/>
                                </w:tcPr>
                                <w:p w14:paraId="6C1A56A7"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- 74 </w:t>
                                  </w:r>
                                </w:p>
                              </w:tc>
                              <w:tc>
                                <w:tcPr>
                                  <w:tcW w:w="922" w:type="dxa"/>
                                  <w:tcBorders>
                                    <w:top w:val="single" w:sz="4" w:space="0" w:color="auto"/>
                                    <w:left w:val="single" w:sz="4" w:space="0" w:color="auto"/>
                                    <w:bottom w:val="single" w:sz="4" w:space="0" w:color="auto"/>
                                    <w:right w:val="single" w:sz="4" w:space="0" w:color="auto"/>
                                  </w:tcBorders>
                                  <w:vAlign w:val="center"/>
                                  <w:hideMark/>
                                </w:tcPr>
                                <w:p w14:paraId="497B2E3E"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color w:val="000000"/>
                                      <w:sz w:val="20"/>
                                      <w:szCs w:val="20"/>
                                    </w:rPr>
                                    <w:t xml:space="preserve">- 2.21 </w:t>
                                  </w:r>
                                </w:p>
                              </w:tc>
                            </w:tr>
                            <w:tr w:rsidR="00743B9F" w14:paraId="00646615"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2FC937D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5570989C"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1,493</w:t>
                                  </w:r>
                                </w:p>
                              </w:tc>
                              <w:tc>
                                <w:tcPr>
                                  <w:tcW w:w="921" w:type="dxa"/>
                                  <w:tcBorders>
                                    <w:top w:val="single" w:sz="4" w:space="0" w:color="auto"/>
                                    <w:left w:val="single" w:sz="4" w:space="0" w:color="auto"/>
                                    <w:bottom w:val="single" w:sz="4" w:space="0" w:color="auto"/>
                                    <w:right w:val="single" w:sz="4" w:space="0" w:color="auto"/>
                                  </w:tcBorders>
                                  <w:noWrap/>
                                  <w:hideMark/>
                                </w:tcPr>
                                <w:p w14:paraId="5B9B8085"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1,558</w:t>
                                  </w:r>
                                </w:p>
                              </w:tc>
                              <w:tc>
                                <w:tcPr>
                                  <w:tcW w:w="921" w:type="dxa"/>
                                  <w:tcBorders>
                                    <w:top w:val="single" w:sz="4" w:space="0" w:color="auto"/>
                                    <w:left w:val="single" w:sz="4" w:space="0" w:color="auto"/>
                                    <w:bottom w:val="single" w:sz="4" w:space="0" w:color="auto"/>
                                    <w:right w:val="single" w:sz="4" w:space="0" w:color="auto"/>
                                  </w:tcBorders>
                                  <w:noWrap/>
                                  <w:hideMark/>
                                </w:tcPr>
                                <w:p w14:paraId="779E6513"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65 </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988649"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sz w:val="20"/>
                                      <w:szCs w:val="20"/>
                                    </w:rPr>
                                    <w:t xml:space="preserve">4.35 </w:t>
                                  </w:r>
                                </w:p>
                              </w:tc>
                            </w:tr>
                            <w:tr w:rsidR="00743B9F" w14:paraId="58AE8A79"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26ACD2A7"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4F1A0BCA"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1,857</w:t>
                                  </w:r>
                                </w:p>
                              </w:tc>
                              <w:tc>
                                <w:tcPr>
                                  <w:tcW w:w="921" w:type="dxa"/>
                                  <w:tcBorders>
                                    <w:top w:val="single" w:sz="4" w:space="0" w:color="auto"/>
                                    <w:left w:val="single" w:sz="4" w:space="0" w:color="auto"/>
                                    <w:bottom w:val="single" w:sz="4" w:space="0" w:color="auto"/>
                                    <w:right w:val="single" w:sz="4" w:space="0" w:color="auto"/>
                                  </w:tcBorders>
                                  <w:noWrap/>
                                  <w:hideMark/>
                                </w:tcPr>
                                <w:p w14:paraId="3543124F"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1,718</w:t>
                                  </w:r>
                                </w:p>
                              </w:tc>
                              <w:tc>
                                <w:tcPr>
                                  <w:tcW w:w="921" w:type="dxa"/>
                                  <w:tcBorders>
                                    <w:top w:val="single" w:sz="4" w:space="0" w:color="auto"/>
                                    <w:left w:val="single" w:sz="4" w:space="0" w:color="auto"/>
                                    <w:bottom w:val="single" w:sz="4" w:space="0" w:color="auto"/>
                                    <w:right w:val="single" w:sz="4" w:space="0" w:color="auto"/>
                                  </w:tcBorders>
                                  <w:noWrap/>
                                  <w:hideMark/>
                                </w:tcPr>
                                <w:p w14:paraId="692236F1"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- 139 </w:t>
                                  </w:r>
                                </w:p>
                              </w:tc>
                              <w:tc>
                                <w:tcPr>
                                  <w:tcW w:w="922" w:type="dxa"/>
                                  <w:tcBorders>
                                    <w:top w:val="single" w:sz="4" w:space="0" w:color="auto"/>
                                    <w:left w:val="single" w:sz="4" w:space="0" w:color="auto"/>
                                    <w:bottom w:val="single" w:sz="4" w:space="0" w:color="auto"/>
                                    <w:right w:val="single" w:sz="4" w:space="0" w:color="auto"/>
                                  </w:tcBorders>
                                  <w:vAlign w:val="center"/>
                                  <w:hideMark/>
                                </w:tcPr>
                                <w:p w14:paraId="60A2980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sz w:val="20"/>
                                      <w:szCs w:val="20"/>
                                    </w:rPr>
                                    <w:t xml:space="preserve">- 7.49 </w:t>
                                  </w:r>
                                </w:p>
                              </w:tc>
                            </w:tr>
                            <w:tr w:rsidR="00743B9F" w14:paraId="6FF76736"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3B032690"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校外小計</w:t>
                                  </w:r>
                                </w:p>
                              </w:tc>
                              <w:tc>
                                <w:tcPr>
                                  <w:tcW w:w="921" w:type="dxa"/>
                                  <w:tcBorders>
                                    <w:top w:val="single" w:sz="4" w:space="0" w:color="auto"/>
                                    <w:left w:val="single" w:sz="4" w:space="0" w:color="auto"/>
                                    <w:bottom w:val="single" w:sz="4" w:space="0" w:color="auto"/>
                                    <w:right w:val="single" w:sz="4" w:space="0" w:color="auto"/>
                                  </w:tcBorders>
                                  <w:noWrap/>
                                  <w:hideMark/>
                                </w:tcPr>
                                <w:p w14:paraId="02EB3DA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2,943</w:t>
                                  </w:r>
                                </w:p>
                              </w:tc>
                              <w:tc>
                                <w:tcPr>
                                  <w:tcW w:w="921" w:type="dxa"/>
                                  <w:tcBorders>
                                    <w:top w:val="single" w:sz="4" w:space="0" w:color="auto"/>
                                    <w:left w:val="single" w:sz="4" w:space="0" w:color="auto"/>
                                    <w:bottom w:val="single" w:sz="4" w:space="0" w:color="auto"/>
                                    <w:right w:val="single" w:sz="4" w:space="0" w:color="auto"/>
                                  </w:tcBorders>
                                  <w:noWrap/>
                                  <w:hideMark/>
                                </w:tcPr>
                                <w:p w14:paraId="15A8F342"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2,855</w:t>
                                  </w:r>
                                </w:p>
                              </w:tc>
                              <w:tc>
                                <w:tcPr>
                                  <w:tcW w:w="921" w:type="dxa"/>
                                  <w:tcBorders>
                                    <w:top w:val="single" w:sz="4" w:space="0" w:color="auto"/>
                                    <w:left w:val="single" w:sz="4" w:space="0" w:color="auto"/>
                                    <w:bottom w:val="single" w:sz="4" w:space="0" w:color="auto"/>
                                    <w:right w:val="single" w:sz="4" w:space="0" w:color="auto"/>
                                  </w:tcBorders>
                                  <w:noWrap/>
                                  <w:hideMark/>
                                </w:tcPr>
                                <w:p w14:paraId="0D88D850"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 xml:space="preserve">- 88 </w:t>
                                  </w:r>
                                </w:p>
                              </w:tc>
                              <w:tc>
                                <w:tcPr>
                                  <w:tcW w:w="922" w:type="dxa"/>
                                  <w:tcBorders>
                                    <w:top w:val="single" w:sz="4" w:space="0" w:color="auto"/>
                                    <w:left w:val="single" w:sz="4" w:space="0" w:color="auto"/>
                                    <w:bottom w:val="single" w:sz="4" w:space="0" w:color="auto"/>
                                    <w:right w:val="single" w:sz="4" w:space="0" w:color="auto"/>
                                  </w:tcBorders>
                                  <w:hideMark/>
                                </w:tcPr>
                                <w:p w14:paraId="55DF3B6B"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b/>
                                      <w:bCs/>
                                      <w:sz w:val="20"/>
                                      <w:szCs w:val="20"/>
                                    </w:rPr>
                                    <w:t>- 2.99</w:t>
                                  </w:r>
                                </w:p>
                              </w:tc>
                            </w:tr>
                            <w:tr w:rsidR="00743B9F" w14:paraId="622BD9E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013F7FAD"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7C11C977"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1,186</w:t>
                                  </w:r>
                                </w:p>
                              </w:tc>
                              <w:tc>
                                <w:tcPr>
                                  <w:tcW w:w="921" w:type="dxa"/>
                                  <w:tcBorders>
                                    <w:top w:val="single" w:sz="4" w:space="0" w:color="auto"/>
                                    <w:left w:val="single" w:sz="4" w:space="0" w:color="auto"/>
                                    <w:bottom w:val="single" w:sz="4" w:space="0" w:color="auto"/>
                                    <w:right w:val="single" w:sz="4" w:space="0" w:color="auto"/>
                                  </w:tcBorders>
                                  <w:noWrap/>
                                  <w:hideMark/>
                                </w:tcPr>
                                <w:p w14:paraId="516ACE3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1,236</w:t>
                                  </w:r>
                                </w:p>
                              </w:tc>
                              <w:tc>
                                <w:tcPr>
                                  <w:tcW w:w="921" w:type="dxa"/>
                                  <w:tcBorders>
                                    <w:top w:val="single" w:sz="4" w:space="0" w:color="auto"/>
                                    <w:left w:val="single" w:sz="4" w:space="0" w:color="auto"/>
                                    <w:bottom w:val="single" w:sz="4" w:space="0" w:color="auto"/>
                                    <w:right w:val="single" w:sz="4" w:space="0" w:color="auto"/>
                                  </w:tcBorders>
                                  <w:noWrap/>
                                  <w:hideMark/>
                                </w:tcPr>
                                <w:p w14:paraId="0976269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50 </w:t>
                                  </w:r>
                                </w:p>
                              </w:tc>
                              <w:tc>
                                <w:tcPr>
                                  <w:tcW w:w="922" w:type="dxa"/>
                                  <w:tcBorders>
                                    <w:top w:val="single" w:sz="4" w:space="0" w:color="auto"/>
                                    <w:left w:val="single" w:sz="4" w:space="0" w:color="auto"/>
                                    <w:bottom w:val="single" w:sz="4" w:space="0" w:color="auto"/>
                                    <w:right w:val="single" w:sz="4" w:space="0" w:color="auto"/>
                                  </w:tcBorders>
                                  <w:hideMark/>
                                </w:tcPr>
                                <w:p w14:paraId="14B440EF" w14:textId="77777777" w:rsidR="00743B9F" w:rsidRDefault="00743B9F">
                                  <w:pPr>
                                    <w:spacing w:line="240" w:lineRule="exact"/>
                                    <w:jc w:val="right"/>
                                    <w:rPr>
                                      <w:rFonts w:ascii="標楷體" w:eastAsia="標楷體" w:hAnsi="標楷體"/>
                                      <w:color w:val="000000"/>
                                      <w:sz w:val="20"/>
                                      <w:szCs w:val="20"/>
                                    </w:rPr>
                                  </w:pPr>
                                  <w:r>
                                    <w:rPr>
                                      <w:rFonts w:ascii="標楷體" w:eastAsia="標楷體" w:hAnsi="標楷體" w:hint="eastAsia"/>
                                      <w:sz w:val="20"/>
                                      <w:szCs w:val="20"/>
                                    </w:rPr>
                                    <w:t>4.22</w:t>
                                  </w:r>
                                </w:p>
                              </w:tc>
                            </w:tr>
                            <w:tr w:rsidR="00743B9F" w14:paraId="20F0F040"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47526A66"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3FC8A6D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1,757</w:t>
                                  </w:r>
                                </w:p>
                              </w:tc>
                              <w:tc>
                                <w:tcPr>
                                  <w:tcW w:w="921" w:type="dxa"/>
                                  <w:tcBorders>
                                    <w:top w:val="single" w:sz="4" w:space="0" w:color="auto"/>
                                    <w:left w:val="single" w:sz="4" w:space="0" w:color="auto"/>
                                    <w:bottom w:val="single" w:sz="4" w:space="0" w:color="auto"/>
                                    <w:right w:val="single" w:sz="4" w:space="0" w:color="auto"/>
                                  </w:tcBorders>
                                  <w:noWrap/>
                                  <w:hideMark/>
                                </w:tcPr>
                                <w:p w14:paraId="0FB5738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1,619</w:t>
                                  </w:r>
                                </w:p>
                              </w:tc>
                              <w:tc>
                                <w:tcPr>
                                  <w:tcW w:w="921" w:type="dxa"/>
                                  <w:tcBorders>
                                    <w:top w:val="single" w:sz="4" w:space="0" w:color="auto"/>
                                    <w:left w:val="single" w:sz="4" w:space="0" w:color="auto"/>
                                    <w:bottom w:val="single" w:sz="4" w:space="0" w:color="auto"/>
                                    <w:right w:val="single" w:sz="4" w:space="0" w:color="auto"/>
                                  </w:tcBorders>
                                  <w:noWrap/>
                                  <w:hideMark/>
                                </w:tcPr>
                                <w:p w14:paraId="3F1CD6D5"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- 138 </w:t>
                                  </w:r>
                                </w:p>
                              </w:tc>
                              <w:tc>
                                <w:tcPr>
                                  <w:tcW w:w="922" w:type="dxa"/>
                                  <w:tcBorders>
                                    <w:top w:val="single" w:sz="4" w:space="0" w:color="auto"/>
                                    <w:left w:val="single" w:sz="4" w:space="0" w:color="auto"/>
                                    <w:bottom w:val="single" w:sz="4" w:space="0" w:color="auto"/>
                                    <w:right w:val="single" w:sz="4" w:space="0" w:color="auto"/>
                                  </w:tcBorders>
                                  <w:hideMark/>
                                </w:tcPr>
                                <w:p w14:paraId="506A815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- 7.85</w:t>
                                  </w:r>
                                </w:p>
                              </w:tc>
                            </w:tr>
                            <w:tr w:rsidR="00743B9F" w14:paraId="10A355ED"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563D949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b/>
                                      <w:bCs/>
                                      <w:color w:val="000000" w:themeColor="text1"/>
                                      <w:sz w:val="20"/>
                                      <w:szCs w:val="20"/>
                                    </w:rPr>
                                    <w:t>校內小計</w:t>
                                  </w:r>
                                </w:p>
                              </w:tc>
                              <w:tc>
                                <w:tcPr>
                                  <w:tcW w:w="921" w:type="dxa"/>
                                  <w:tcBorders>
                                    <w:top w:val="single" w:sz="4" w:space="0" w:color="auto"/>
                                    <w:left w:val="single" w:sz="4" w:space="0" w:color="auto"/>
                                    <w:bottom w:val="single" w:sz="4" w:space="0" w:color="auto"/>
                                    <w:right w:val="single" w:sz="4" w:space="0" w:color="auto"/>
                                  </w:tcBorders>
                                  <w:noWrap/>
                                  <w:hideMark/>
                                </w:tcPr>
                                <w:p w14:paraId="1379B6A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407</w:t>
                                  </w:r>
                                </w:p>
                              </w:tc>
                              <w:tc>
                                <w:tcPr>
                                  <w:tcW w:w="921" w:type="dxa"/>
                                  <w:tcBorders>
                                    <w:top w:val="single" w:sz="4" w:space="0" w:color="auto"/>
                                    <w:left w:val="single" w:sz="4" w:space="0" w:color="auto"/>
                                    <w:bottom w:val="single" w:sz="4" w:space="0" w:color="auto"/>
                                    <w:right w:val="single" w:sz="4" w:space="0" w:color="auto"/>
                                  </w:tcBorders>
                                  <w:noWrap/>
                                  <w:hideMark/>
                                </w:tcPr>
                                <w:p w14:paraId="3F5FEF3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421</w:t>
                                  </w:r>
                                </w:p>
                              </w:tc>
                              <w:tc>
                                <w:tcPr>
                                  <w:tcW w:w="921" w:type="dxa"/>
                                  <w:tcBorders>
                                    <w:top w:val="single" w:sz="4" w:space="0" w:color="auto"/>
                                    <w:left w:val="single" w:sz="4" w:space="0" w:color="auto"/>
                                    <w:bottom w:val="single" w:sz="4" w:space="0" w:color="auto"/>
                                    <w:right w:val="single" w:sz="4" w:space="0" w:color="auto"/>
                                  </w:tcBorders>
                                  <w:noWrap/>
                                  <w:hideMark/>
                                </w:tcPr>
                                <w:p w14:paraId="5E680730"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color w:val="000000" w:themeColor="text1"/>
                                      <w:sz w:val="20"/>
                                      <w:szCs w:val="20"/>
                                    </w:rPr>
                                    <w:t>14</w:t>
                                  </w:r>
                                </w:p>
                              </w:tc>
                              <w:tc>
                                <w:tcPr>
                                  <w:tcW w:w="922" w:type="dxa"/>
                                  <w:tcBorders>
                                    <w:top w:val="single" w:sz="4" w:space="0" w:color="auto"/>
                                    <w:left w:val="single" w:sz="4" w:space="0" w:color="auto"/>
                                    <w:bottom w:val="single" w:sz="4" w:space="0" w:color="auto"/>
                                    <w:right w:val="single" w:sz="4" w:space="0" w:color="auto"/>
                                  </w:tcBorders>
                                  <w:hideMark/>
                                </w:tcPr>
                                <w:p w14:paraId="57E894DA"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3.44</w:t>
                                  </w:r>
                                </w:p>
                              </w:tc>
                            </w:tr>
                            <w:tr w:rsidR="00743B9F" w14:paraId="46BA94B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652419B2"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34FAAF2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307</w:t>
                                  </w:r>
                                </w:p>
                              </w:tc>
                              <w:tc>
                                <w:tcPr>
                                  <w:tcW w:w="921" w:type="dxa"/>
                                  <w:tcBorders>
                                    <w:top w:val="single" w:sz="4" w:space="0" w:color="auto"/>
                                    <w:left w:val="single" w:sz="4" w:space="0" w:color="auto"/>
                                    <w:bottom w:val="single" w:sz="4" w:space="0" w:color="auto"/>
                                    <w:right w:val="single" w:sz="4" w:space="0" w:color="auto"/>
                                  </w:tcBorders>
                                  <w:noWrap/>
                                  <w:hideMark/>
                                </w:tcPr>
                                <w:p w14:paraId="101D93A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322</w:t>
                                  </w:r>
                                </w:p>
                              </w:tc>
                              <w:tc>
                                <w:tcPr>
                                  <w:tcW w:w="921" w:type="dxa"/>
                                  <w:tcBorders>
                                    <w:top w:val="single" w:sz="4" w:space="0" w:color="auto"/>
                                    <w:left w:val="single" w:sz="4" w:space="0" w:color="auto"/>
                                    <w:bottom w:val="single" w:sz="4" w:space="0" w:color="auto"/>
                                    <w:right w:val="single" w:sz="4" w:space="0" w:color="auto"/>
                                  </w:tcBorders>
                                  <w:noWrap/>
                                  <w:hideMark/>
                                </w:tcPr>
                                <w:p w14:paraId="59B6418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themeColor="text1"/>
                                      <w:sz w:val="20"/>
                                      <w:szCs w:val="20"/>
                                    </w:rPr>
                                    <w:t>15</w:t>
                                  </w:r>
                                </w:p>
                              </w:tc>
                              <w:tc>
                                <w:tcPr>
                                  <w:tcW w:w="922" w:type="dxa"/>
                                  <w:tcBorders>
                                    <w:top w:val="single" w:sz="4" w:space="0" w:color="auto"/>
                                    <w:left w:val="single" w:sz="4" w:space="0" w:color="auto"/>
                                    <w:bottom w:val="single" w:sz="4" w:space="0" w:color="auto"/>
                                    <w:right w:val="single" w:sz="4" w:space="0" w:color="auto"/>
                                  </w:tcBorders>
                                  <w:hideMark/>
                                </w:tcPr>
                                <w:p w14:paraId="3FFC223F"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4.89</w:t>
                                  </w:r>
                                </w:p>
                              </w:tc>
                            </w:tr>
                            <w:tr w:rsidR="00743B9F" w14:paraId="2679ED8F"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7EE720EA"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03E6B05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100</w:t>
                                  </w:r>
                                </w:p>
                              </w:tc>
                              <w:tc>
                                <w:tcPr>
                                  <w:tcW w:w="921" w:type="dxa"/>
                                  <w:tcBorders>
                                    <w:top w:val="single" w:sz="4" w:space="0" w:color="auto"/>
                                    <w:left w:val="single" w:sz="4" w:space="0" w:color="auto"/>
                                    <w:bottom w:val="single" w:sz="4" w:space="0" w:color="auto"/>
                                    <w:right w:val="single" w:sz="4" w:space="0" w:color="auto"/>
                                  </w:tcBorders>
                                  <w:noWrap/>
                                  <w:hideMark/>
                                </w:tcPr>
                                <w:p w14:paraId="4406B7EA"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99</w:t>
                                  </w:r>
                                </w:p>
                              </w:tc>
                              <w:tc>
                                <w:tcPr>
                                  <w:tcW w:w="921" w:type="dxa"/>
                                  <w:tcBorders>
                                    <w:top w:val="single" w:sz="4" w:space="0" w:color="auto"/>
                                    <w:left w:val="single" w:sz="4" w:space="0" w:color="auto"/>
                                    <w:bottom w:val="single" w:sz="4" w:space="0" w:color="auto"/>
                                    <w:right w:val="single" w:sz="4" w:space="0" w:color="auto"/>
                                  </w:tcBorders>
                                  <w:noWrap/>
                                  <w:hideMark/>
                                </w:tcPr>
                                <w:p w14:paraId="50CA7774"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- 1 </w:t>
                                  </w:r>
                                </w:p>
                              </w:tc>
                              <w:tc>
                                <w:tcPr>
                                  <w:tcW w:w="922" w:type="dxa"/>
                                  <w:tcBorders>
                                    <w:top w:val="single" w:sz="4" w:space="0" w:color="auto"/>
                                    <w:left w:val="single" w:sz="4" w:space="0" w:color="auto"/>
                                    <w:bottom w:val="single" w:sz="4" w:space="0" w:color="auto"/>
                                    <w:right w:val="single" w:sz="4" w:space="0" w:color="auto"/>
                                  </w:tcBorders>
                                  <w:hideMark/>
                                </w:tcPr>
                                <w:p w14:paraId="0255891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- 1.00</w:t>
                                  </w:r>
                                </w:p>
                              </w:tc>
                            </w:tr>
                          </w:tbl>
                          <w:p w14:paraId="2E9B607E" w14:textId="44E9D2C7" w:rsidR="00743B9F" w:rsidRDefault="00743B9F" w:rsidP="00743B9F">
                            <w:pPr>
                              <w:spacing w:line="240" w:lineRule="exact"/>
                              <w:ind w:left="560" w:hangingChars="311" w:hanging="5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註</w:t>
                            </w:r>
                            <w:r w:rsidR="00CA5634">
                              <w:rPr>
                                <w:rFonts w:ascii="標楷體" w:eastAsia="標楷體" w:hAnsi="標楷體" w:hint="eastAsia"/>
                                <w:color w:val="000000" w:themeColor="text1"/>
                                <w:sz w:val="18"/>
                                <w:szCs w:val="18"/>
                              </w:rPr>
                              <w:t xml:space="preserve"> </w:t>
                            </w:r>
                            <w:r>
                              <w:rPr>
                                <w:rFonts w:ascii="標楷體" w:eastAsia="標楷體" w:hAnsi="標楷體" w:hint="eastAsia"/>
                                <w:color w:val="000000" w:themeColor="text1"/>
                                <w:sz w:val="18"/>
                                <w:szCs w:val="18"/>
                              </w:rPr>
                              <w:t>：1.本表不含宗教研修學院9校及空中大學2校。</w:t>
                            </w:r>
                          </w:p>
                          <w:p w14:paraId="19D18E94" w14:textId="77777777" w:rsidR="00743B9F" w:rsidRPr="008C492E" w:rsidRDefault="00743B9F" w:rsidP="001977AF">
                            <w:pPr>
                              <w:spacing w:line="240" w:lineRule="exact"/>
                              <w:ind w:leftChars="140" w:left="336" w:rightChars="-57" w:right="-137" w:firstLineChars="64" w:firstLine="115"/>
                              <w:rPr>
                                <w:rFonts w:ascii="標楷體" w:eastAsia="標楷體" w:hAnsi="標楷體"/>
                                <w:sz w:val="18"/>
                                <w:szCs w:val="18"/>
                              </w:rPr>
                            </w:pPr>
                            <w:r w:rsidRPr="008C492E">
                              <w:rPr>
                                <w:rFonts w:ascii="標楷體" w:eastAsia="標楷體" w:hAnsi="標楷體" w:hint="eastAsia"/>
                                <w:sz w:val="18"/>
                                <w:szCs w:val="18"/>
                              </w:rPr>
                              <w:t>2.校外交通意外事故件數包含校外教學交通意外事故件數。</w:t>
                            </w:r>
                          </w:p>
                          <w:p w14:paraId="17577E36" w14:textId="77777777" w:rsidR="00743B9F" w:rsidRDefault="00743B9F" w:rsidP="001977AF">
                            <w:pPr>
                              <w:spacing w:line="240" w:lineRule="exact"/>
                              <w:ind w:leftChars="140" w:left="336" w:firstLineChars="64" w:firstLine="115"/>
                              <w:rPr>
                                <w:color w:val="000000" w:themeColor="text1"/>
                              </w:rPr>
                            </w:pPr>
                            <w:r w:rsidRPr="008C492E">
                              <w:rPr>
                                <w:rFonts w:ascii="標楷體" w:eastAsia="標楷體" w:hAnsi="標楷體" w:hint="eastAsia"/>
                                <w:sz w:val="18"/>
                                <w:szCs w:val="18"/>
                              </w:rPr>
                              <w:t>3.資料</w:t>
                            </w:r>
                            <w:r>
                              <w:rPr>
                                <w:rFonts w:ascii="標楷體" w:eastAsia="標楷體" w:hAnsi="標楷體" w:hint="eastAsia"/>
                                <w:color w:val="000000" w:themeColor="text1"/>
                                <w:sz w:val="18"/>
                                <w:szCs w:val="18"/>
                              </w:rPr>
                              <w:t>來源：整理自教育部提供資料。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78847" id="文字方塊 3" o:spid="_x0000_s1028" type="#_x0000_t202" style="position:absolute;left:0;text-align:left;margin-left:218.05pt;margin-top:88.75pt;width:269.25pt;height:218.85pt;z-index:2516843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" filled="f" stroked="f" strokeweight=".5pt">
                <v:textbox>
                  <w:txbxContent>
                    <w:p w14:paraId="28B2E816" w14:textId="77777777" w:rsidR="00743B9F" w:rsidRDefault="00743B9F" w:rsidP="00743B9F">
                      <w:pPr>
                        <w:jc w:val="center"/>
                        <w:rPr>
                          <w:b/>
                          <w:color w:val="000000" w:themeColor="text1"/>
                        </w:rPr>
                      </w:pPr>
                      <w:r>
                        <w:rPr>
                          <w:rFonts w:ascii="標楷體" w:eastAsia="標楷體" w:hAnsi="標楷體" w:hint="eastAsia"/>
                          <w:b/>
                          <w:color w:val="000000" w:themeColor="text1"/>
                        </w:rPr>
                        <w:t>表</w:t>
                      </w:r>
                      <w:r>
                        <w:rPr>
                          <w:rFonts w:ascii="標楷體" w:eastAsia="標楷體" w:hAnsi="標楷體"/>
                          <w:b/>
                          <w:color w:val="000000" w:themeColor="text1"/>
                        </w:rPr>
                        <w:t>2</w:t>
                      </w:r>
                      <w:r>
                        <w:rPr>
                          <w:rFonts w:ascii="標楷體" w:eastAsia="標楷體" w:hAnsi="標楷體" w:hint="eastAsia"/>
                          <w:b/>
                          <w:color w:val="000000" w:themeColor="text1"/>
                        </w:rPr>
                        <w:t xml:space="preserve">　大專校院交通意外事故件數增減情形</w:t>
                      </w:r>
                    </w:p>
                    <w:p w14:paraId="727E516E" w14:textId="77777777" w:rsidR="00743B9F" w:rsidRDefault="00743B9F" w:rsidP="00743B9F">
                      <w:pPr>
                        <w:jc w:val="right"/>
                        <w:rPr>
                          <w:rFonts w:ascii="標楷體" w:eastAsia="標楷體" w:hAnsi="標楷體"/>
                          <w:color w:val="000000" w:themeColor="text1"/>
                          <w:sz w:val="20"/>
                        </w:rPr>
                      </w:pPr>
                      <w:r>
                        <w:rPr>
                          <w:rFonts w:ascii="標楷體" w:eastAsia="標楷體" w:hAnsi="標楷體" w:hint="eastAsia"/>
                          <w:color w:val="000000" w:themeColor="text1"/>
                          <w:sz w:val="20"/>
                        </w:rPr>
                        <w:t>單位：件、</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5"/>
                        <w:gridCol w:w="921"/>
                        <w:gridCol w:w="921"/>
                        <w:gridCol w:w="921"/>
                        <w:gridCol w:w="922"/>
                      </w:tblGrid>
                      <w:tr w:rsidR="00743B9F" w14:paraId="1F8FC8D8"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7306E71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學校/意外事故類別</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6ADB45A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112年度</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790AEBD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113年度</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33071D95"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增減數</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069BB2"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w:t>
                            </w:r>
                          </w:p>
                        </w:tc>
                      </w:tr>
                      <w:tr w:rsidR="00743B9F" w14:paraId="15A9D7D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6A18BD64"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合計</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522684A3"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3,350</w:t>
                            </w:r>
                          </w:p>
                        </w:tc>
                        <w:tc>
                          <w:tcPr>
                            <w:tcW w:w="921" w:type="dxa"/>
                            <w:tcBorders>
                              <w:top w:val="single" w:sz="4" w:space="0" w:color="auto"/>
                              <w:left w:val="single" w:sz="4" w:space="0" w:color="auto"/>
                              <w:bottom w:val="single" w:sz="4" w:space="0" w:color="auto"/>
                              <w:right w:val="single" w:sz="4" w:space="0" w:color="auto"/>
                            </w:tcBorders>
                            <w:noWrap/>
                            <w:vAlign w:val="center"/>
                            <w:hideMark/>
                          </w:tcPr>
                          <w:p w14:paraId="2ABB3CDB"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3,276</w:t>
                            </w:r>
                          </w:p>
                        </w:tc>
                        <w:tc>
                          <w:tcPr>
                            <w:tcW w:w="921" w:type="dxa"/>
                            <w:tcBorders>
                              <w:top w:val="single" w:sz="4" w:space="0" w:color="auto"/>
                              <w:left w:val="single" w:sz="4" w:space="0" w:color="auto"/>
                              <w:bottom w:val="single" w:sz="4" w:space="0" w:color="auto"/>
                              <w:right w:val="single" w:sz="4" w:space="0" w:color="auto"/>
                            </w:tcBorders>
                            <w:noWrap/>
                            <w:hideMark/>
                          </w:tcPr>
                          <w:p w14:paraId="6C1A56A7"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- 74 </w:t>
                            </w:r>
                          </w:p>
                        </w:tc>
                        <w:tc>
                          <w:tcPr>
                            <w:tcW w:w="922" w:type="dxa"/>
                            <w:tcBorders>
                              <w:top w:val="single" w:sz="4" w:space="0" w:color="auto"/>
                              <w:left w:val="single" w:sz="4" w:space="0" w:color="auto"/>
                              <w:bottom w:val="single" w:sz="4" w:space="0" w:color="auto"/>
                              <w:right w:val="single" w:sz="4" w:space="0" w:color="auto"/>
                            </w:tcBorders>
                            <w:vAlign w:val="center"/>
                            <w:hideMark/>
                          </w:tcPr>
                          <w:p w14:paraId="497B2E3E"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color w:val="000000"/>
                                <w:sz w:val="20"/>
                                <w:szCs w:val="20"/>
                              </w:rPr>
                              <w:t xml:space="preserve">- 2.21 </w:t>
                            </w:r>
                          </w:p>
                        </w:tc>
                      </w:tr>
                      <w:tr w:rsidR="00743B9F" w14:paraId="00646615"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2FC937D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5570989C"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1,493</w:t>
                            </w:r>
                          </w:p>
                        </w:tc>
                        <w:tc>
                          <w:tcPr>
                            <w:tcW w:w="921" w:type="dxa"/>
                            <w:tcBorders>
                              <w:top w:val="single" w:sz="4" w:space="0" w:color="auto"/>
                              <w:left w:val="single" w:sz="4" w:space="0" w:color="auto"/>
                              <w:bottom w:val="single" w:sz="4" w:space="0" w:color="auto"/>
                              <w:right w:val="single" w:sz="4" w:space="0" w:color="auto"/>
                            </w:tcBorders>
                            <w:noWrap/>
                            <w:hideMark/>
                          </w:tcPr>
                          <w:p w14:paraId="5B9B8085"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1,558</w:t>
                            </w:r>
                          </w:p>
                        </w:tc>
                        <w:tc>
                          <w:tcPr>
                            <w:tcW w:w="921" w:type="dxa"/>
                            <w:tcBorders>
                              <w:top w:val="single" w:sz="4" w:space="0" w:color="auto"/>
                              <w:left w:val="single" w:sz="4" w:space="0" w:color="auto"/>
                              <w:bottom w:val="single" w:sz="4" w:space="0" w:color="auto"/>
                              <w:right w:val="single" w:sz="4" w:space="0" w:color="auto"/>
                            </w:tcBorders>
                            <w:noWrap/>
                            <w:hideMark/>
                          </w:tcPr>
                          <w:p w14:paraId="779E6513"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65 </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988649"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sz w:val="20"/>
                                <w:szCs w:val="20"/>
                              </w:rPr>
                              <w:t xml:space="preserve">4.35 </w:t>
                            </w:r>
                          </w:p>
                        </w:tc>
                      </w:tr>
                      <w:tr w:rsidR="00743B9F" w14:paraId="58AE8A79"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26ACD2A7"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4F1A0BCA"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1,857</w:t>
                            </w:r>
                          </w:p>
                        </w:tc>
                        <w:tc>
                          <w:tcPr>
                            <w:tcW w:w="921" w:type="dxa"/>
                            <w:tcBorders>
                              <w:top w:val="single" w:sz="4" w:space="0" w:color="auto"/>
                              <w:left w:val="single" w:sz="4" w:space="0" w:color="auto"/>
                              <w:bottom w:val="single" w:sz="4" w:space="0" w:color="auto"/>
                              <w:right w:val="single" w:sz="4" w:space="0" w:color="auto"/>
                            </w:tcBorders>
                            <w:noWrap/>
                            <w:hideMark/>
                          </w:tcPr>
                          <w:p w14:paraId="3543124F"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1,718</w:t>
                            </w:r>
                          </w:p>
                        </w:tc>
                        <w:tc>
                          <w:tcPr>
                            <w:tcW w:w="921" w:type="dxa"/>
                            <w:tcBorders>
                              <w:top w:val="single" w:sz="4" w:space="0" w:color="auto"/>
                              <w:left w:val="single" w:sz="4" w:space="0" w:color="auto"/>
                              <w:bottom w:val="single" w:sz="4" w:space="0" w:color="auto"/>
                              <w:right w:val="single" w:sz="4" w:space="0" w:color="auto"/>
                            </w:tcBorders>
                            <w:noWrap/>
                            <w:hideMark/>
                          </w:tcPr>
                          <w:p w14:paraId="692236F1"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- 139 </w:t>
                            </w:r>
                          </w:p>
                        </w:tc>
                        <w:tc>
                          <w:tcPr>
                            <w:tcW w:w="922" w:type="dxa"/>
                            <w:tcBorders>
                              <w:top w:val="single" w:sz="4" w:space="0" w:color="auto"/>
                              <w:left w:val="single" w:sz="4" w:space="0" w:color="auto"/>
                              <w:bottom w:val="single" w:sz="4" w:space="0" w:color="auto"/>
                              <w:right w:val="single" w:sz="4" w:space="0" w:color="auto"/>
                            </w:tcBorders>
                            <w:vAlign w:val="center"/>
                            <w:hideMark/>
                          </w:tcPr>
                          <w:p w14:paraId="60A2980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sz w:val="20"/>
                                <w:szCs w:val="20"/>
                              </w:rPr>
                              <w:t xml:space="preserve">- 7.49 </w:t>
                            </w:r>
                          </w:p>
                        </w:tc>
                      </w:tr>
                      <w:tr w:rsidR="00743B9F" w14:paraId="6FF76736"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3B032690"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校外小計</w:t>
                            </w:r>
                          </w:p>
                        </w:tc>
                        <w:tc>
                          <w:tcPr>
                            <w:tcW w:w="921" w:type="dxa"/>
                            <w:tcBorders>
                              <w:top w:val="single" w:sz="4" w:space="0" w:color="auto"/>
                              <w:left w:val="single" w:sz="4" w:space="0" w:color="auto"/>
                              <w:bottom w:val="single" w:sz="4" w:space="0" w:color="auto"/>
                              <w:right w:val="single" w:sz="4" w:space="0" w:color="auto"/>
                            </w:tcBorders>
                            <w:noWrap/>
                            <w:hideMark/>
                          </w:tcPr>
                          <w:p w14:paraId="02EB3DA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2,943</w:t>
                            </w:r>
                          </w:p>
                        </w:tc>
                        <w:tc>
                          <w:tcPr>
                            <w:tcW w:w="921" w:type="dxa"/>
                            <w:tcBorders>
                              <w:top w:val="single" w:sz="4" w:space="0" w:color="auto"/>
                              <w:left w:val="single" w:sz="4" w:space="0" w:color="auto"/>
                              <w:bottom w:val="single" w:sz="4" w:space="0" w:color="auto"/>
                              <w:right w:val="single" w:sz="4" w:space="0" w:color="auto"/>
                            </w:tcBorders>
                            <w:noWrap/>
                            <w:hideMark/>
                          </w:tcPr>
                          <w:p w14:paraId="15A8F342"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2,855</w:t>
                            </w:r>
                          </w:p>
                        </w:tc>
                        <w:tc>
                          <w:tcPr>
                            <w:tcW w:w="921" w:type="dxa"/>
                            <w:tcBorders>
                              <w:top w:val="single" w:sz="4" w:space="0" w:color="auto"/>
                              <w:left w:val="single" w:sz="4" w:space="0" w:color="auto"/>
                              <w:bottom w:val="single" w:sz="4" w:space="0" w:color="auto"/>
                              <w:right w:val="single" w:sz="4" w:space="0" w:color="auto"/>
                            </w:tcBorders>
                            <w:noWrap/>
                            <w:hideMark/>
                          </w:tcPr>
                          <w:p w14:paraId="0D88D850"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 xml:space="preserve">- 88 </w:t>
                            </w:r>
                          </w:p>
                        </w:tc>
                        <w:tc>
                          <w:tcPr>
                            <w:tcW w:w="922" w:type="dxa"/>
                            <w:tcBorders>
                              <w:top w:val="single" w:sz="4" w:space="0" w:color="auto"/>
                              <w:left w:val="single" w:sz="4" w:space="0" w:color="auto"/>
                              <w:bottom w:val="single" w:sz="4" w:space="0" w:color="auto"/>
                              <w:right w:val="single" w:sz="4" w:space="0" w:color="auto"/>
                            </w:tcBorders>
                            <w:hideMark/>
                          </w:tcPr>
                          <w:p w14:paraId="55DF3B6B"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b/>
                                <w:bCs/>
                                <w:sz w:val="20"/>
                                <w:szCs w:val="20"/>
                              </w:rPr>
                              <w:t>- 2.99</w:t>
                            </w:r>
                          </w:p>
                        </w:tc>
                      </w:tr>
                      <w:tr w:rsidR="00743B9F" w14:paraId="622BD9E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013F7FAD"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7C11C977"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1,186</w:t>
                            </w:r>
                          </w:p>
                        </w:tc>
                        <w:tc>
                          <w:tcPr>
                            <w:tcW w:w="921" w:type="dxa"/>
                            <w:tcBorders>
                              <w:top w:val="single" w:sz="4" w:space="0" w:color="auto"/>
                              <w:left w:val="single" w:sz="4" w:space="0" w:color="auto"/>
                              <w:bottom w:val="single" w:sz="4" w:space="0" w:color="auto"/>
                              <w:right w:val="single" w:sz="4" w:space="0" w:color="auto"/>
                            </w:tcBorders>
                            <w:noWrap/>
                            <w:hideMark/>
                          </w:tcPr>
                          <w:p w14:paraId="516ACE3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1,236</w:t>
                            </w:r>
                          </w:p>
                        </w:tc>
                        <w:tc>
                          <w:tcPr>
                            <w:tcW w:w="921" w:type="dxa"/>
                            <w:tcBorders>
                              <w:top w:val="single" w:sz="4" w:space="0" w:color="auto"/>
                              <w:left w:val="single" w:sz="4" w:space="0" w:color="auto"/>
                              <w:bottom w:val="single" w:sz="4" w:space="0" w:color="auto"/>
                              <w:right w:val="single" w:sz="4" w:space="0" w:color="auto"/>
                            </w:tcBorders>
                            <w:noWrap/>
                            <w:hideMark/>
                          </w:tcPr>
                          <w:p w14:paraId="0976269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50 </w:t>
                            </w:r>
                          </w:p>
                        </w:tc>
                        <w:tc>
                          <w:tcPr>
                            <w:tcW w:w="922" w:type="dxa"/>
                            <w:tcBorders>
                              <w:top w:val="single" w:sz="4" w:space="0" w:color="auto"/>
                              <w:left w:val="single" w:sz="4" w:space="0" w:color="auto"/>
                              <w:bottom w:val="single" w:sz="4" w:space="0" w:color="auto"/>
                              <w:right w:val="single" w:sz="4" w:space="0" w:color="auto"/>
                            </w:tcBorders>
                            <w:hideMark/>
                          </w:tcPr>
                          <w:p w14:paraId="14B440EF" w14:textId="77777777" w:rsidR="00743B9F" w:rsidRDefault="00743B9F">
                            <w:pPr>
                              <w:spacing w:line="240" w:lineRule="exact"/>
                              <w:jc w:val="right"/>
                              <w:rPr>
                                <w:rFonts w:ascii="標楷體" w:eastAsia="標楷體" w:hAnsi="標楷體"/>
                                <w:color w:val="000000"/>
                                <w:sz w:val="20"/>
                                <w:szCs w:val="20"/>
                              </w:rPr>
                            </w:pPr>
                            <w:r>
                              <w:rPr>
                                <w:rFonts w:ascii="標楷體" w:eastAsia="標楷體" w:hAnsi="標楷體" w:hint="eastAsia"/>
                                <w:sz w:val="20"/>
                                <w:szCs w:val="20"/>
                              </w:rPr>
                              <w:t>4.22</w:t>
                            </w:r>
                          </w:p>
                        </w:tc>
                      </w:tr>
                      <w:tr w:rsidR="00743B9F" w14:paraId="20F0F040"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47526A66"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3FC8A6D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1,757</w:t>
                            </w:r>
                          </w:p>
                        </w:tc>
                        <w:tc>
                          <w:tcPr>
                            <w:tcW w:w="921" w:type="dxa"/>
                            <w:tcBorders>
                              <w:top w:val="single" w:sz="4" w:space="0" w:color="auto"/>
                              <w:left w:val="single" w:sz="4" w:space="0" w:color="auto"/>
                              <w:bottom w:val="single" w:sz="4" w:space="0" w:color="auto"/>
                              <w:right w:val="single" w:sz="4" w:space="0" w:color="auto"/>
                            </w:tcBorders>
                            <w:noWrap/>
                            <w:hideMark/>
                          </w:tcPr>
                          <w:p w14:paraId="0FB5738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1,619</w:t>
                            </w:r>
                          </w:p>
                        </w:tc>
                        <w:tc>
                          <w:tcPr>
                            <w:tcW w:w="921" w:type="dxa"/>
                            <w:tcBorders>
                              <w:top w:val="single" w:sz="4" w:space="0" w:color="auto"/>
                              <w:left w:val="single" w:sz="4" w:space="0" w:color="auto"/>
                              <w:bottom w:val="single" w:sz="4" w:space="0" w:color="auto"/>
                              <w:right w:val="single" w:sz="4" w:space="0" w:color="auto"/>
                            </w:tcBorders>
                            <w:noWrap/>
                            <w:hideMark/>
                          </w:tcPr>
                          <w:p w14:paraId="3F1CD6D5"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- 138 </w:t>
                            </w:r>
                          </w:p>
                        </w:tc>
                        <w:tc>
                          <w:tcPr>
                            <w:tcW w:w="922" w:type="dxa"/>
                            <w:tcBorders>
                              <w:top w:val="single" w:sz="4" w:space="0" w:color="auto"/>
                              <w:left w:val="single" w:sz="4" w:space="0" w:color="auto"/>
                              <w:bottom w:val="single" w:sz="4" w:space="0" w:color="auto"/>
                              <w:right w:val="single" w:sz="4" w:space="0" w:color="auto"/>
                            </w:tcBorders>
                            <w:hideMark/>
                          </w:tcPr>
                          <w:p w14:paraId="506A815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- 7.85</w:t>
                            </w:r>
                          </w:p>
                        </w:tc>
                      </w:tr>
                      <w:tr w:rsidR="00743B9F" w14:paraId="10A355ED"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563D949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b/>
                                <w:bCs/>
                                <w:color w:val="000000" w:themeColor="text1"/>
                                <w:sz w:val="20"/>
                                <w:szCs w:val="20"/>
                              </w:rPr>
                              <w:t>校內小計</w:t>
                            </w:r>
                          </w:p>
                        </w:tc>
                        <w:tc>
                          <w:tcPr>
                            <w:tcW w:w="921" w:type="dxa"/>
                            <w:tcBorders>
                              <w:top w:val="single" w:sz="4" w:space="0" w:color="auto"/>
                              <w:left w:val="single" w:sz="4" w:space="0" w:color="auto"/>
                              <w:bottom w:val="single" w:sz="4" w:space="0" w:color="auto"/>
                              <w:right w:val="single" w:sz="4" w:space="0" w:color="auto"/>
                            </w:tcBorders>
                            <w:noWrap/>
                            <w:hideMark/>
                          </w:tcPr>
                          <w:p w14:paraId="1379B6A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407</w:t>
                            </w:r>
                          </w:p>
                        </w:tc>
                        <w:tc>
                          <w:tcPr>
                            <w:tcW w:w="921" w:type="dxa"/>
                            <w:tcBorders>
                              <w:top w:val="single" w:sz="4" w:space="0" w:color="auto"/>
                              <w:left w:val="single" w:sz="4" w:space="0" w:color="auto"/>
                              <w:bottom w:val="single" w:sz="4" w:space="0" w:color="auto"/>
                              <w:right w:val="single" w:sz="4" w:space="0" w:color="auto"/>
                            </w:tcBorders>
                            <w:noWrap/>
                            <w:hideMark/>
                          </w:tcPr>
                          <w:p w14:paraId="3F5FEF3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421</w:t>
                            </w:r>
                          </w:p>
                        </w:tc>
                        <w:tc>
                          <w:tcPr>
                            <w:tcW w:w="921" w:type="dxa"/>
                            <w:tcBorders>
                              <w:top w:val="single" w:sz="4" w:space="0" w:color="auto"/>
                              <w:left w:val="single" w:sz="4" w:space="0" w:color="auto"/>
                              <w:bottom w:val="single" w:sz="4" w:space="0" w:color="auto"/>
                              <w:right w:val="single" w:sz="4" w:space="0" w:color="auto"/>
                            </w:tcBorders>
                            <w:noWrap/>
                            <w:hideMark/>
                          </w:tcPr>
                          <w:p w14:paraId="5E680730"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color w:val="000000" w:themeColor="text1"/>
                                <w:sz w:val="20"/>
                                <w:szCs w:val="20"/>
                              </w:rPr>
                              <w:t>14</w:t>
                            </w:r>
                          </w:p>
                        </w:tc>
                        <w:tc>
                          <w:tcPr>
                            <w:tcW w:w="922" w:type="dxa"/>
                            <w:tcBorders>
                              <w:top w:val="single" w:sz="4" w:space="0" w:color="auto"/>
                              <w:left w:val="single" w:sz="4" w:space="0" w:color="auto"/>
                              <w:bottom w:val="single" w:sz="4" w:space="0" w:color="auto"/>
                              <w:right w:val="single" w:sz="4" w:space="0" w:color="auto"/>
                            </w:tcBorders>
                            <w:hideMark/>
                          </w:tcPr>
                          <w:p w14:paraId="57E894DA"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b/>
                                <w:bCs/>
                                <w:sz w:val="20"/>
                                <w:szCs w:val="20"/>
                              </w:rPr>
                              <w:t>3.44</w:t>
                            </w:r>
                          </w:p>
                        </w:tc>
                      </w:tr>
                      <w:tr w:rsidR="00743B9F" w14:paraId="46BA94B1"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652419B2"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公立</w:t>
                            </w:r>
                          </w:p>
                        </w:tc>
                        <w:tc>
                          <w:tcPr>
                            <w:tcW w:w="921" w:type="dxa"/>
                            <w:tcBorders>
                              <w:top w:val="single" w:sz="4" w:space="0" w:color="auto"/>
                              <w:left w:val="single" w:sz="4" w:space="0" w:color="auto"/>
                              <w:bottom w:val="single" w:sz="4" w:space="0" w:color="auto"/>
                              <w:right w:val="single" w:sz="4" w:space="0" w:color="auto"/>
                            </w:tcBorders>
                            <w:noWrap/>
                            <w:hideMark/>
                          </w:tcPr>
                          <w:p w14:paraId="34FAAF2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307</w:t>
                            </w:r>
                          </w:p>
                        </w:tc>
                        <w:tc>
                          <w:tcPr>
                            <w:tcW w:w="921" w:type="dxa"/>
                            <w:tcBorders>
                              <w:top w:val="single" w:sz="4" w:space="0" w:color="auto"/>
                              <w:left w:val="single" w:sz="4" w:space="0" w:color="auto"/>
                              <w:bottom w:val="single" w:sz="4" w:space="0" w:color="auto"/>
                              <w:right w:val="single" w:sz="4" w:space="0" w:color="auto"/>
                            </w:tcBorders>
                            <w:noWrap/>
                            <w:hideMark/>
                          </w:tcPr>
                          <w:p w14:paraId="101D93A8"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322</w:t>
                            </w:r>
                          </w:p>
                        </w:tc>
                        <w:tc>
                          <w:tcPr>
                            <w:tcW w:w="921" w:type="dxa"/>
                            <w:tcBorders>
                              <w:top w:val="single" w:sz="4" w:space="0" w:color="auto"/>
                              <w:left w:val="single" w:sz="4" w:space="0" w:color="auto"/>
                              <w:bottom w:val="single" w:sz="4" w:space="0" w:color="auto"/>
                              <w:right w:val="single" w:sz="4" w:space="0" w:color="auto"/>
                            </w:tcBorders>
                            <w:noWrap/>
                            <w:hideMark/>
                          </w:tcPr>
                          <w:p w14:paraId="59B64183"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color w:val="000000" w:themeColor="text1"/>
                                <w:sz w:val="20"/>
                                <w:szCs w:val="20"/>
                              </w:rPr>
                              <w:t>15</w:t>
                            </w:r>
                          </w:p>
                        </w:tc>
                        <w:tc>
                          <w:tcPr>
                            <w:tcW w:w="922" w:type="dxa"/>
                            <w:tcBorders>
                              <w:top w:val="single" w:sz="4" w:space="0" w:color="auto"/>
                              <w:left w:val="single" w:sz="4" w:space="0" w:color="auto"/>
                              <w:bottom w:val="single" w:sz="4" w:space="0" w:color="auto"/>
                              <w:right w:val="single" w:sz="4" w:space="0" w:color="auto"/>
                            </w:tcBorders>
                            <w:hideMark/>
                          </w:tcPr>
                          <w:p w14:paraId="3FFC223F"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4.89</w:t>
                            </w:r>
                          </w:p>
                        </w:tc>
                      </w:tr>
                      <w:tr w:rsidR="00743B9F" w14:paraId="2679ED8F" w14:textId="77777777">
                        <w:trPr>
                          <w:trHeight w:val="20"/>
                        </w:trPr>
                        <w:tc>
                          <w:tcPr>
                            <w:tcW w:w="1385" w:type="dxa"/>
                            <w:tcBorders>
                              <w:top w:val="single" w:sz="4" w:space="0" w:color="auto"/>
                              <w:left w:val="single" w:sz="4" w:space="0" w:color="auto"/>
                              <w:bottom w:val="single" w:sz="4" w:space="0" w:color="auto"/>
                              <w:right w:val="single" w:sz="4" w:space="0" w:color="auto"/>
                            </w:tcBorders>
                            <w:noWrap/>
                            <w:vAlign w:val="center"/>
                            <w:hideMark/>
                          </w:tcPr>
                          <w:p w14:paraId="7EE720EA"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私立</w:t>
                            </w:r>
                          </w:p>
                        </w:tc>
                        <w:tc>
                          <w:tcPr>
                            <w:tcW w:w="921" w:type="dxa"/>
                            <w:tcBorders>
                              <w:top w:val="single" w:sz="4" w:space="0" w:color="auto"/>
                              <w:left w:val="single" w:sz="4" w:space="0" w:color="auto"/>
                              <w:bottom w:val="single" w:sz="4" w:space="0" w:color="auto"/>
                              <w:right w:val="single" w:sz="4" w:space="0" w:color="auto"/>
                            </w:tcBorders>
                            <w:noWrap/>
                            <w:hideMark/>
                          </w:tcPr>
                          <w:p w14:paraId="03E6B051"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100</w:t>
                            </w:r>
                          </w:p>
                        </w:tc>
                        <w:tc>
                          <w:tcPr>
                            <w:tcW w:w="921" w:type="dxa"/>
                            <w:tcBorders>
                              <w:top w:val="single" w:sz="4" w:space="0" w:color="auto"/>
                              <w:left w:val="single" w:sz="4" w:space="0" w:color="auto"/>
                              <w:bottom w:val="single" w:sz="4" w:space="0" w:color="auto"/>
                              <w:right w:val="single" w:sz="4" w:space="0" w:color="auto"/>
                            </w:tcBorders>
                            <w:noWrap/>
                            <w:hideMark/>
                          </w:tcPr>
                          <w:p w14:paraId="4406B7EA"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99</w:t>
                            </w:r>
                          </w:p>
                        </w:tc>
                        <w:tc>
                          <w:tcPr>
                            <w:tcW w:w="921" w:type="dxa"/>
                            <w:tcBorders>
                              <w:top w:val="single" w:sz="4" w:space="0" w:color="auto"/>
                              <w:left w:val="single" w:sz="4" w:space="0" w:color="auto"/>
                              <w:bottom w:val="single" w:sz="4" w:space="0" w:color="auto"/>
                              <w:right w:val="single" w:sz="4" w:space="0" w:color="auto"/>
                            </w:tcBorders>
                            <w:noWrap/>
                            <w:hideMark/>
                          </w:tcPr>
                          <w:p w14:paraId="50CA7774"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- 1 </w:t>
                            </w:r>
                          </w:p>
                        </w:tc>
                        <w:tc>
                          <w:tcPr>
                            <w:tcW w:w="922" w:type="dxa"/>
                            <w:tcBorders>
                              <w:top w:val="single" w:sz="4" w:space="0" w:color="auto"/>
                              <w:left w:val="single" w:sz="4" w:space="0" w:color="auto"/>
                              <w:bottom w:val="single" w:sz="4" w:space="0" w:color="auto"/>
                              <w:right w:val="single" w:sz="4" w:space="0" w:color="auto"/>
                            </w:tcBorders>
                            <w:hideMark/>
                          </w:tcPr>
                          <w:p w14:paraId="0255891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- 1.00</w:t>
                            </w:r>
                          </w:p>
                        </w:tc>
                      </w:tr>
                    </w:tbl>
                    <w:p w14:paraId="2E9B607E" w14:textId="44E9D2C7" w:rsidR="00743B9F" w:rsidRDefault="00743B9F" w:rsidP="00743B9F">
                      <w:pPr>
                        <w:spacing w:line="240" w:lineRule="exact"/>
                        <w:ind w:left="560" w:hangingChars="311" w:hanging="5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註</w:t>
                      </w:r>
                      <w:r w:rsidR="00CA5634">
                        <w:rPr>
                          <w:rFonts w:ascii="標楷體" w:eastAsia="標楷體" w:hAnsi="標楷體" w:hint="eastAsia"/>
                          <w:color w:val="000000" w:themeColor="text1"/>
                          <w:sz w:val="18"/>
                          <w:szCs w:val="18"/>
                        </w:rPr>
                        <w:t xml:space="preserve"> </w:t>
                      </w:r>
                      <w:r>
                        <w:rPr>
                          <w:rFonts w:ascii="標楷體" w:eastAsia="標楷體" w:hAnsi="標楷體" w:hint="eastAsia"/>
                          <w:color w:val="000000" w:themeColor="text1"/>
                          <w:sz w:val="18"/>
                          <w:szCs w:val="18"/>
                        </w:rPr>
                        <w:t>：1.本表不含宗教研修學院9校及空中大學2校。</w:t>
                      </w:r>
                    </w:p>
                    <w:p w14:paraId="19D18E94" w14:textId="77777777" w:rsidR="00743B9F" w:rsidRPr="008C492E" w:rsidRDefault="00743B9F" w:rsidP="001977AF">
                      <w:pPr>
                        <w:spacing w:line="240" w:lineRule="exact"/>
                        <w:ind w:leftChars="140" w:left="336" w:rightChars="-57" w:right="-137" w:firstLineChars="64" w:firstLine="115"/>
                        <w:rPr>
                          <w:rFonts w:ascii="標楷體" w:eastAsia="標楷體" w:hAnsi="標楷體"/>
                          <w:sz w:val="18"/>
                          <w:szCs w:val="18"/>
                        </w:rPr>
                      </w:pPr>
                      <w:r w:rsidRPr="008C492E">
                        <w:rPr>
                          <w:rFonts w:ascii="標楷體" w:eastAsia="標楷體" w:hAnsi="標楷體" w:hint="eastAsia"/>
                          <w:sz w:val="18"/>
                          <w:szCs w:val="18"/>
                        </w:rPr>
                        <w:t>2.校外交通意外事故件數包含校外教學交通意外事故件數。</w:t>
                      </w:r>
                    </w:p>
                    <w:p w14:paraId="17577E36" w14:textId="77777777" w:rsidR="00743B9F" w:rsidRDefault="00743B9F" w:rsidP="001977AF">
                      <w:pPr>
                        <w:spacing w:line="240" w:lineRule="exact"/>
                        <w:ind w:leftChars="140" w:left="336" w:firstLineChars="64" w:firstLine="115"/>
                        <w:rPr>
                          <w:color w:val="000000" w:themeColor="text1"/>
                        </w:rPr>
                      </w:pPr>
                      <w:r w:rsidRPr="008C492E">
                        <w:rPr>
                          <w:rFonts w:ascii="標楷體" w:eastAsia="標楷體" w:hAnsi="標楷體" w:hint="eastAsia"/>
                          <w:sz w:val="18"/>
                          <w:szCs w:val="18"/>
                        </w:rPr>
                        <w:t>3.資料</w:t>
                      </w:r>
                      <w:r>
                        <w:rPr>
                          <w:rFonts w:ascii="標楷體" w:eastAsia="標楷體" w:hAnsi="標楷體" w:hint="eastAsia"/>
                          <w:color w:val="000000" w:themeColor="text1"/>
                          <w:sz w:val="18"/>
                          <w:szCs w:val="18"/>
                        </w:rPr>
                        <w:t>來源：整理自教育部提供資料。</w:t>
                      </w:r>
                    </w:p>
                  </w:txbxContent>
                </v:textbox>
                <w10:wrap type="square" anchorx="margin"/>
              </v:shape>
            </w:pict>
          </mc:Fallback>
        </mc:AlternateContent>
      </w:r>
      <w:r w:rsidR="00D97D4D" w:rsidRPr="0098165A">
        <w:rPr>
          <w:rFonts w:ascii="標楷體" w:eastAsia="標楷體" w:hAnsi="標楷體" w:hint="eastAsia"/>
          <w:b/>
          <w:bCs/>
          <w:kern w:val="0"/>
          <w:sz w:val="28"/>
          <w:szCs w:val="28"/>
        </w:rPr>
        <w:t>1.</w:t>
      </w:r>
      <w:r w:rsidR="00BC6052" w:rsidRPr="0098165A">
        <w:rPr>
          <w:rFonts w:ascii="標楷體" w:eastAsia="標楷體" w:hAnsi="標楷體" w:hint="eastAsia"/>
          <w:b/>
          <w:bCs/>
          <w:kern w:val="0"/>
          <w:sz w:val="28"/>
          <w:szCs w:val="28"/>
        </w:rPr>
        <w:t xml:space="preserve">　</w:t>
      </w:r>
      <w:r w:rsidRPr="0098165A">
        <w:rPr>
          <w:rFonts w:ascii="標楷體" w:eastAsia="標楷體" w:hAnsi="標楷體" w:hint="eastAsia"/>
          <w:b/>
          <w:bCs/>
          <w:kern w:val="0"/>
          <w:sz w:val="28"/>
          <w:szCs w:val="28"/>
        </w:rPr>
        <w:t>大專校院學生發生交通意外事故頻傳，且公立大專校院學生發生交通意外事故情形未能有效改善，有待督促大專校院加強宣導交通安全教育，並協助學校檢視校園交通環境，以維護學生交通安全</w:t>
      </w:r>
      <w:r w:rsidRPr="0098165A">
        <w:rPr>
          <w:rFonts w:ascii="標楷體" w:eastAsia="標楷體" w:hAnsi="標楷體" w:hint="eastAsia"/>
          <w:b/>
          <w:bCs/>
          <w:kern w:val="0"/>
          <w:sz w:val="32"/>
          <w:szCs w:val="32"/>
        </w:rPr>
        <w:t>：</w:t>
      </w:r>
      <w:r w:rsidRPr="0098165A">
        <w:rPr>
          <w:rFonts w:ascii="標楷體" w:eastAsia="標楷體" w:hAnsi="標楷體" w:cs="新細明體" w:hint="eastAsia"/>
          <w:bCs/>
          <w:sz w:val="28"/>
          <w:szCs w:val="32"/>
        </w:rPr>
        <w:t>教育部配合第14期道安改進方案，利用交通部道安資訊平臺、校園安全及災害事件通報系統，定期統計分析學生交通事故數據、交通違規特性，據以研訂交通事故防範策略。經查，截至114年8月底止，113年度大專校院（140校）學生發生交通意外事故件數3,276件，雖較112年度之3,350件，減少74件（減幅2.21％，表2），惟大專校院學生發生交通意</w:t>
      </w:r>
      <w:r w:rsidRPr="0098165A">
        <w:rPr>
          <w:rFonts w:ascii="標楷體" w:eastAsia="標楷體" w:hAnsi="標楷體" w:cs="新細明體" w:hint="eastAsia"/>
          <w:bCs/>
          <w:sz w:val="28"/>
          <w:szCs w:val="32"/>
        </w:rPr>
        <w:lastRenderedPageBreak/>
        <w:t>外事故仍然頻傳，且113年度公立大專校院學生於校外發生交通意外事故件數1,236件，較112年度之1,186件，增加50件（增幅4.22％），與私立大專校院同期間減少138件（減幅7.85％，表2）相較，公立大專校院學生於校外發生交通意外事故件數未減反增。次查，公立大專校院學生於校內發生交通意外事故件數，占整體大專校院校內交通意外事故件數之比率，自112年度之75.43％，增至113年度之76.48％，顯示公立大專校院學生於校內、校外發生交通意外事故情形未能有效改善，經函請教育部持續督促大專校院加強宣導交通安全教育，並協助學校檢視校園交通環境，以降低學生交通意外事故發生，維護校園交通安全。【詳總決算審核報告第2冊丙、拾壹、教育部主管項下重要審核意見（八）1.】</w:t>
      </w:r>
    </w:p>
    <w:p w14:paraId="5A1AE97A" w14:textId="5F46ED3B" w:rsidR="00743B9F" w:rsidRPr="0098165A" w:rsidRDefault="00743B9F" w:rsidP="00D2328D">
      <w:pPr>
        <w:tabs>
          <w:tab w:val="left" w:pos="1985"/>
        </w:tabs>
        <w:overflowPunct w:val="0"/>
        <w:spacing w:line="520" w:lineRule="exact"/>
        <w:ind w:firstLineChars="450" w:firstLine="1081"/>
        <w:jc w:val="both"/>
        <w:rPr>
          <w:rFonts w:ascii="標楷體" w:eastAsia="標楷體" w:hAnsi="標楷體" w:cs="新細明體"/>
          <w:bCs/>
          <w:sz w:val="28"/>
          <w:szCs w:val="32"/>
        </w:rPr>
      </w:pPr>
      <w:r w:rsidRPr="0098165A">
        <w:rPr>
          <w:rFonts w:hint="eastAsia"/>
          <w:b/>
          <w:noProof/>
          <w:kern w:val="0"/>
          <w:szCs w:val="28"/>
        </w:rPr>
        <mc:AlternateContent>
          <mc:Choice Requires="wps">
            <w:drawing>
              <wp:anchor distT="0" distB="0" distL="114300" distR="114300" simplePos="0" relativeHeight="251683328" behindDoc="0" locked="0" layoutInCell="1" allowOverlap="1" wp14:anchorId="61118393" wp14:editId="28869371">
                <wp:simplePos x="0" y="0"/>
                <wp:positionH relativeFrom="margin">
                  <wp:posOffset>2879725</wp:posOffset>
                </wp:positionH>
                <wp:positionV relativeFrom="paragraph">
                  <wp:posOffset>3651247</wp:posOffset>
                </wp:positionV>
                <wp:extent cx="3419475" cy="2104390"/>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3419475" cy="2104390"/>
                        </a:xfrm>
                        <a:prstGeom prst="rect">
                          <a:avLst/>
                        </a:prstGeom>
                        <a:noFill/>
                        <a:ln w="6350">
                          <a:noFill/>
                        </a:ln>
                        <a:effectLst/>
                      </wps:spPr>
                      <wps:txbx>
                        <w:txbxContent>
                          <w:p w14:paraId="79606A62" w14:textId="77777777" w:rsidR="00743B9F" w:rsidRDefault="00743B9F" w:rsidP="00743B9F">
                            <w:pPr>
                              <w:jc w:val="center"/>
                              <w:rPr>
                                <w:b/>
                                <w:color w:val="000000" w:themeColor="text1"/>
                              </w:rPr>
                            </w:pPr>
                            <w:r>
                              <w:rPr>
                                <w:rFonts w:ascii="標楷體" w:eastAsia="標楷體" w:hAnsi="標楷體" w:hint="eastAsia"/>
                                <w:b/>
                                <w:color w:val="000000" w:themeColor="text1"/>
                              </w:rPr>
                              <w:t>表3　大專校院交通安全課程學生參與情形</w:t>
                            </w:r>
                          </w:p>
                          <w:p w14:paraId="02DE22AC" w14:textId="77777777" w:rsidR="00743B9F" w:rsidRDefault="00743B9F" w:rsidP="00743B9F">
                            <w:pPr>
                              <w:spacing w:line="240" w:lineRule="exact"/>
                              <w:jc w:val="right"/>
                              <w:rPr>
                                <w:rFonts w:ascii="標楷體" w:eastAsia="標楷體" w:hAnsi="標楷體"/>
                                <w:color w:val="000000" w:themeColor="text1"/>
                                <w:sz w:val="20"/>
                              </w:rPr>
                            </w:pPr>
                            <w:r>
                              <w:rPr>
                                <w:rFonts w:ascii="標楷體" w:eastAsia="標楷體" w:hAnsi="標楷體" w:hint="eastAsia"/>
                                <w:color w:val="000000" w:themeColor="text1"/>
                                <w:sz w:val="20"/>
                              </w:rPr>
                              <w:t>單位：人次、</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1134"/>
                              <w:gridCol w:w="1134"/>
                              <w:gridCol w:w="851"/>
                              <w:gridCol w:w="850"/>
                            </w:tblGrid>
                            <w:tr w:rsidR="00743B9F" w14:paraId="228E1752"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1EE4D7B5"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學校類別</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340F9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112學年度</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465C9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113學年度</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59B1D8"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8616A"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w:t>
                                  </w:r>
                                </w:p>
                              </w:tc>
                            </w:tr>
                            <w:tr w:rsidR="00743B9F" w14:paraId="765832A0"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40216959"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合計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D35CE3"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3,724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9F5D56"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2,136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CC832A"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- 1,588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08A58"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sz w:val="20"/>
                                      <w:szCs w:val="20"/>
                                    </w:rPr>
                                    <w:t>- 42.64</w:t>
                                  </w:r>
                                </w:p>
                              </w:tc>
                            </w:tr>
                            <w:tr w:rsidR="00743B9F" w14:paraId="5B93A4E2"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309B0A1B"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sz w:val="20"/>
                                      <w:szCs w:val="20"/>
                                    </w:rPr>
                                    <w:t>公立小計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DF6987"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1,709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3E030F8"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1,022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C3542A"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- 687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0A055"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sz w:val="20"/>
                                      <w:szCs w:val="20"/>
                                    </w:rPr>
                                    <w:t>- 40.20</w:t>
                                  </w:r>
                                </w:p>
                              </w:tc>
                            </w:tr>
                            <w:tr w:rsidR="00743B9F" w14:paraId="4202BB74"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4A29614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sz w:val="20"/>
                                      <w:szCs w:val="20"/>
                                    </w:rPr>
                                    <w:t>一般大學</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86695E"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84FCF0"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760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E84919"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- 691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9099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- 47.62</w:t>
                                  </w:r>
                                </w:p>
                              </w:tc>
                            </w:tr>
                            <w:tr w:rsidR="00743B9F" w14:paraId="6CDFB7CE"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7DDE2ECC"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sz w:val="20"/>
                                      <w:szCs w:val="20"/>
                                    </w:rPr>
                                    <w:t>技專校院</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B64A42"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258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4BB373"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262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3004B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 xml:space="preserve">4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31B453"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sz w:val="20"/>
                                      <w:szCs w:val="20"/>
                                    </w:rPr>
                                    <w:t>1.55</w:t>
                                  </w:r>
                                </w:p>
                              </w:tc>
                            </w:tr>
                            <w:tr w:rsidR="00743B9F" w14:paraId="6B0B1777"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5D9B4A27"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b/>
                                      <w:bCs/>
                                      <w:sz w:val="20"/>
                                      <w:szCs w:val="20"/>
                                    </w:rPr>
                                    <w:t>私立小計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789ECC"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2,015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70CFC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1,114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DFCCB3"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 xml:space="preserve">- 901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CCCD6"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b/>
                                      <w:bCs/>
                                      <w:sz w:val="20"/>
                                      <w:szCs w:val="20"/>
                                    </w:rPr>
                                    <w:t>- 44.71</w:t>
                                  </w:r>
                                </w:p>
                              </w:tc>
                            </w:tr>
                            <w:tr w:rsidR="00743B9F" w14:paraId="3CE9BC47"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2390156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sz w:val="20"/>
                                      <w:szCs w:val="20"/>
                                    </w:rPr>
                                    <w:t>一般大學</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9132D5"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1,843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57F43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927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41A05B"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- 916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16E86"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- 49.70</w:t>
                                  </w:r>
                                </w:p>
                              </w:tc>
                            </w:tr>
                            <w:tr w:rsidR="00743B9F" w14:paraId="1D6188E6"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6DE8CB72"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sz w:val="20"/>
                                      <w:szCs w:val="20"/>
                                    </w:rPr>
                                    <w:t>技專校院</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D1D25F"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172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80470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187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319A14"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 xml:space="preserve">15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0D67E"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8.72</w:t>
                                  </w:r>
                                </w:p>
                              </w:tc>
                            </w:tr>
                          </w:tbl>
                          <w:p w14:paraId="41CDB353" w14:textId="77777777" w:rsidR="00743B9F" w:rsidRDefault="00743B9F" w:rsidP="00743B9F">
                            <w:pPr>
                              <w:spacing w:line="240" w:lineRule="exact"/>
                              <w:ind w:left="560" w:hangingChars="311" w:hanging="5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註：1.本表不含宗教研修學院9校及空中大學2校。</w:t>
                            </w:r>
                          </w:p>
                          <w:p w14:paraId="0B6553D8" w14:textId="77777777" w:rsidR="00743B9F" w:rsidRDefault="00743B9F" w:rsidP="00743B9F">
                            <w:pPr>
                              <w:spacing w:line="240" w:lineRule="exact"/>
                              <w:ind w:leftChars="150" w:left="360"/>
                              <w:rPr>
                                <w:color w:val="000000" w:themeColor="text1"/>
                              </w:rPr>
                            </w:pPr>
                            <w:r>
                              <w:rPr>
                                <w:rFonts w:ascii="標楷體" w:eastAsia="標楷體" w:hAnsi="標楷體" w:hint="eastAsia"/>
                                <w:color w:val="000000" w:themeColor="text1"/>
                                <w:sz w:val="18"/>
                                <w:szCs w:val="18"/>
                              </w:rPr>
                              <w:t>2.資料來源：整理自教育部提供資料。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18393" id="文字方塊 7" o:spid="_x0000_s1029" type="#_x0000_t202" style="position:absolute;left:0;text-align:left;margin-left:226.75pt;margin-top:287.5pt;width:269.25pt;height:165.7pt;z-index:251683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" filled="f" stroked="f" strokeweight=".5pt">
                <v:textbox>
                  <w:txbxContent>
                    <w:p w14:paraId="79606A62" w14:textId="77777777" w:rsidR="00743B9F" w:rsidRDefault="00743B9F" w:rsidP="00743B9F">
                      <w:pPr>
                        <w:jc w:val="center"/>
                        <w:rPr>
                          <w:b/>
                          <w:color w:val="000000" w:themeColor="text1"/>
                        </w:rPr>
                      </w:pPr>
                      <w:r>
                        <w:rPr>
                          <w:rFonts w:ascii="標楷體" w:eastAsia="標楷體" w:hAnsi="標楷體" w:hint="eastAsia"/>
                          <w:b/>
                          <w:color w:val="000000" w:themeColor="text1"/>
                        </w:rPr>
                        <w:t>表3　大專校院交通安全課程學生參與情形</w:t>
                      </w:r>
                    </w:p>
                    <w:p w14:paraId="02DE22AC" w14:textId="77777777" w:rsidR="00743B9F" w:rsidRDefault="00743B9F" w:rsidP="00743B9F">
                      <w:pPr>
                        <w:spacing w:line="240" w:lineRule="exact"/>
                        <w:jc w:val="right"/>
                        <w:rPr>
                          <w:rFonts w:ascii="標楷體" w:eastAsia="標楷體" w:hAnsi="標楷體"/>
                          <w:color w:val="000000" w:themeColor="text1"/>
                          <w:sz w:val="20"/>
                        </w:rPr>
                      </w:pPr>
                      <w:r>
                        <w:rPr>
                          <w:rFonts w:ascii="標楷體" w:eastAsia="標楷體" w:hAnsi="標楷體" w:hint="eastAsia"/>
                          <w:color w:val="000000" w:themeColor="text1"/>
                          <w:sz w:val="20"/>
                        </w:rPr>
                        <w:t>單位：人次、</w:t>
                      </w:r>
                      <w:r>
                        <w:rPr>
                          <w:rFonts w:ascii="標楷體" w:eastAsia="標楷體" w:hAnsi="標楷體" w:hint="eastAsia"/>
                          <w:color w:val="000000" w:themeColor="text1"/>
                          <w:sz w:val="20"/>
                          <w:szCs w:val="20"/>
                        </w:rPr>
                        <w:t>％</w:t>
                      </w:r>
                    </w:p>
                    <w:tbl>
                      <w:tblPr>
                        <w:tblW w:w="50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1134"/>
                        <w:gridCol w:w="1134"/>
                        <w:gridCol w:w="851"/>
                        <w:gridCol w:w="850"/>
                      </w:tblGrid>
                      <w:tr w:rsidR="00743B9F" w14:paraId="228E1752"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1EE4D7B5"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學校類別</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340F9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112學年度</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465C90"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113學年度</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59B1D8"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8616A"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增減％</w:t>
                            </w:r>
                          </w:p>
                        </w:tc>
                      </w:tr>
                      <w:tr w:rsidR="00743B9F" w14:paraId="765832A0"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40216959"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合計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D35CE3"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3,724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9F5D56"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2,136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CC832A"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- 1,588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08A58"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sz w:val="20"/>
                                <w:szCs w:val="20"/>
                              </w:rPr>
                              <w:t>- 42.64</w:t>
                            </w:r>
                          </w:p>
                        </w:tc>
                      </w:tr>
                      <w:tr w:rsidR="00743B9F" w14:paraId="5B93A4E2"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309B0A1B" w14:textId="77777777" w:rsidR="00743B9F" w:rsidRDefault="00743B9F">
                            <w:pPr>
                              <w:spacing w:line="240" w:lineRule="exact"/>
                              <w:jc w:val="center"/>
                              <w:rPr>
                                <w:rFonts w:ascii="標楷體" w:eastAsia="標楷體" w:hAnsi="標楷體"/>
                                <w:b/>
                                <w:color w:val="000000" w:themeColor="text1"/>
                                <w:sz w:val="20"/>
                                <w:szCs w:val="20"/>
                              </w:rPr>
                            </w:pPr>
                            <w:r>
                              <w:rPr>
                                <w:rFonts w:ascii="標楷體" w:eastAsia="標楷體" w:hAnsi="標楷體" w:hint="eastAsia"/>
                                <w:b/>
                                <w:sz w:val="20"/>
                                <w:szCs w:val="20"/>
                              </w:rPr>
                              <w:t>公立小計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DF6987"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1,709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3E030F8"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1,022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C3542A" w14:textId="77777777" w:rsidR="00743B9F" w:rsidRDefault="00743B9F">
                            <w:pPr>
                              <w:spacing w:line="240" w:lineRule="exact"/>
                              <w:jc w:val="right"/>
                              <w:rPr>
                                <w:rFonts w:ascii="標楷體" w:eastAsia="標楷體" w:hAnsi="標楷體"/>
                                <w:b/>
                                <w:color w:val="000000" w:themeColor="text1"/>
                                <w:sz w:val="20"/>
                                <w:szCs w:val="20"/>
                              </w:rPr>
                            </w:pPr>
                            <w:r>
                              <w:rPr>
                                <w:rFonts w:ascii="標楷體" w:eastAsia="標楷體" w:hAnsi="標楷體" w:hint="eastAsia"/>
                                <w:b/>
                                <w:sz w:val="20"/>
                                <w:szCs w:val="20"/>
                              </w:rPr>
                              <w:t xml:space="preserve">- 687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0A055" w14:textId="77777777" w:rsidR="00743B9F" w:rsidRDefault="00743B9F">
                            <w:pPr>
                              <w:spacing w:line="240" w:lineRule="exact"/>
                              <w:jc w:val="right"/>
                              <w:rPr>
                                <w:rFonts w:ascii="標楷體" w:eastAsia="標楷體" w:hAnsi="標楷體"/>
                                <w:b/>
                                <w:sz w:val="20"/>
                                <w:szCs w:val="20"/>
                              </w:rPr>
                            </w:pPr>
                            <w:r>
                              <w:rPr>
                                <w:rFonts w:ascii="標楷體" w:eastAsia="標楷體" w:hAnsi="標楷體" w:hint="eastAsia"/>
                                <w:b/>
                                <w:sz w:val="20"/>
                                <w:szCs w:val="20"/>
                              </w:rPr>
                              <w:t>- 40.20</w:t>
                            </w:r>
                          </w:p>
                        </w:tc>
                      </w:tr>
                      <w:tr w:rsidR="00743B9F" w14:paraId="4202BB74"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4A29614B"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sz w:val="20"/>
                                <w:szCs w:val="20"/>
                              </w:rPr>
                              <w:t>一般大學</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86695E"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1,451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84FCF0"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760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E84919" w14:textId="77777777" w:rsidR="00743B9F" w:rsidRDefault="00743B9F">
                            <w:pPr>
                              <w:spacing w:line="240" w:lineRule="exact"/>
                              <w:jc w:val="right"/>
                              <w:rPr>
                                <w:rFonts w:ascii="標楷體" w:eastAsia="標楷體" w:hAnsi="標楷體"/>
                                <w:color w:val="000000" w:themeColor="text1"/>
                                <w:sz w:val="20"/>
                                <w:szCs w:val="20"/>
                              </w:rPr>
                            </w:pPr>
                            <w:r>
                              <w:rPr>
                                <w:rFonts w:ascii="標楷體" w:eastAsia="標楷體" w:hAnsi="標楷體" w:hint="eastAsia"/>
                                <w:sz w:val="20"/>
                                <w:szCs w:val="20"/>
                              </w:rPr>
                              <w:t xml:space="preserve">- 691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9099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- 47.62</w:t>
                            </w:r>
                          </w:p>
                        </w:tc>
                      </w:tr>
                      <w:tr w:rsidR="00743B9F" w14:paraId="6CDFB7CE"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7DDE2ECC"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sz w:val="20"/>
                                <w:szCs w:val="20"/>
                              </w:rPr>
                              <w:t>技專校院</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B64A42"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258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4BB373"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262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3004B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 xml:space="preserve">4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31B453"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sz w:val="20"/>
                                <w:szCs w:val="20"/>
                              </w:rPr>
                              <w:t>1.55</w:t>
                            </w:r>
                          </w:p>
                        </w:tc>
                      </w:tr>
                      <w:tr w:rsidR="00743B9F" w14:paraId="6B0B1777"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5D9B4A27"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b/>
                                <w:bCs/>
                                <w:sz w:val="20"/>
                                <w:szCs w:val="20"/>
                              </w:rPr>
                              <w:t>私立小計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789ECC"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2,015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70CFC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1,114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DFCCB3"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b/>
                                <w:bCs/>
                                <w:sz w:val="20"/>
                                <w:szCs w:val="20"/>
                              </w:rPr>
                              <w:t xml:space="preserve">- 901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CCCD6" w14:textId="77777777" w:rsidR="00743B9F" w:rsidRDefault="00743B9F">
                            <w:pPr>
                              <w:spacing w:line="240" w:lineRule="exact"/>
                              <w:jc w:val="right"/>
                              <w:rPr>
                                <w:rFonts w:ascii="標楷體" w:eastAsia="標楷體" w:hAnsi="標楷體"/>
                                <w:b/>
                                <w:bCs/>
                                <w:color w:val="000000"/>
                                <w:sz w:val="20"/>
                                <w:szCs w:val="20"/>
                              </w:rPr>
                            </w:pPr>
                            <w:r>
                              <w:rPr>
                                <w:rFonts w:ascii="標楷體" w:eastAsia="標楷體" w:hAnsi="標楷體" w:hint="eastAsia"/>
                                <w:b/>
                                <w:bCs/>
                                <w:sz w:val="20"/>
                                <w:szCs w:val="20"/>
                              </w:rPr>
                              <w:t>- 44.71</w:t>
                            </w:r>
                          </w:p>
                        </w:tc>
                      </w:tr>
                      <w:tr w:rsidR="00743B9F" w14:paraId="3CE9BC47"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23901563" w14:textId="77777777" w:rsidR="00743B9F" w:rsidRDefault="00743B9F">
                            <w:pPr>
                              <w:spacing w:line="240" w:lineRule="exact"/>
                              <w:jc w:val="center"/>
                              <w:rPr>
                                <w:rFonts w:ascii="標楷體" w:eastAsia="標楷體" w:hAnsi="標楷體"/>
                                <w:color w:val="000000" w:themeColor="text1"/>
                                <w:sz w:val="20"/>
                                <w:szCs w:val="20"/>
                              </w:rPr>
                            </w:pPr>
                            <w:r>
                              <w:rPr>
                                <w:rFonts w:ascii="標楷體" w:eastAsia="標楷體" w:hAnsi="標楷體" w:hint="eastAsia"/>
                                <w:sz w:val="20"/>
                                <w:szCs w:val="20"/>
                              </w:rPr>
                              <w:t>一般大學</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9132D5"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1,843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57F43E"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927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41A05B"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- 916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16E86" w14:textId="77777777" w:rsidR="00743B9F" w:rsidRDefault="00743B9F">
                            <w:pPr>
                              <w:spacing w:line="240" w:lineRule="exact"/>
                              <w:jc w:val="right"/>
                              <w:rPr>
                                <w:rFonts w:ascii="標楷體" w:eastAsia="標楷體" w:hAnsi="標楷體"/>
                                <w:sz w:val="20"/>
                                <w:szCs w:val="20"/>
                              </w:rPr>
                            </w:pPr>
                            <w:r>
                              <w:rPr>
                                <w:rFonts w:ascii="標楷體" w:eastAsia="標楷體" w:hAnsi="標楷體" w:hint="eastAsia"/>
                                <w:sz w:val="20"/>
                                <w:szCs w:val="20"/>
                              </w:rPr>
                              <w:t>- 49.70</w:t>
                            </w:r>
                          </w:p>
                        </w:tc>
                      </w:tr>
                      <w:tr w:rsidR="00743B9F" w14:paraId="1D6188E6" w14:textId="77777777">
                        <w:trPr>
                          <w:trHeight w:val="227"/>
                        </w:trPr>
                        <w:tc>
                          <w:tcPr>
                            <w:tcW w:w="1101" w:type="dxa"/>
                            <w:tcBorders>
                              <w:top w:val="single" w:sz="4" w:space="0" w:color="auto"/>
                              <w:left w:val="single" w:sz="4" w:space="0" w:color="auto"/>
                              <w:bottom w:val="single" w:sz="4" w:space="0" w:color="auto"/>
                              <w:right w:val="single" w:sz="4" w:space="0" w:color="auto"/>
                            </w:tcBorders>
                            <w:noWrap/>
                            <w:vAlign w:val="center"/>
                            <w:hideMark/>
                          </w:tcPr>
                          <w:p w14:paraId="6DE8CB72" w14:textId="77777777" w:rsidR="00743B9F" w:rsidRDefault="00743B9F">
                            <w:pPr>
                              <w:spacing w:line="240" w:lineRule="exact"/>
                              <w:jc w:val="center"/>
                              <w:rPr>
                                <w:rFonts w:ascii="標楷體" w:eastAsia="標楷體" w:hAnsi="標楷體"/>
                                <w:b/>
                                <w:bCs/>
                                <w:color w:val="000000" w:themeColor="text1"/>
                                <w:sz w:val="20"/>
                                <w:szCs w:val="20"/>
                              </w:rPr>
                            </w:pPr>
                            <w:r>
                              <w:rPr>
                                <w:rFonts w:ascii="標楷體" w:eastAsia="標楷體" w:hAnsi="標楷體" w:hint="eastAsia"/>
                                <w:sz w:val="20"/>
                                <w:szCs w:val="20"/>
                              </w:rPr>
                              <w:t>技專校院</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D1D25F"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172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804707"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187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319A14"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 xml:space="preserve">15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0D67E" w14:textId="77777777" w:rsidR="00743B9F" w:rsidRDefault="00743B9F">
                            <w:pPr>
                              <w:spacing w:line="240" w:lineRule="exact"/>
                              <w:jc w:val="right"/>
                              <w:rPr>
                                <w:rFonts w:ascii="標楷體" w:eastAsia="標楷體" w:hAnsi="標楷體"/>
                                <w:b/>
                                <w:bCs/>
                                <w:sz w:val="20"/>
                                <w:szCs w:val="20"/>
                              </w:rPr>
                            </w:pPr>
                            <w:r>
                              <w:rPr>
                                <w:rFonts w:ascii="標楷體" w:eastAsia="標楷體" w:hAnsi="標楷體" w:hint="eastAsia"/>
                                <w:sz w:val="20"/>
                                <w:szCs w:val="20"/>
                              </w:rPr>
                              <w:t>8.72</w:t>
                            </w:r>
                          </w:p>
                        </w:tc>
                      </w:tr>
                    </w:tbl>
                    <w:p w14:paraId="41CDB353" w14:textId="77777777" w:rsidR="00743B9F" w:rsidRDefault="00743B9F" w:rsidP="00743B9F">
                      <w:pPr>
                        <w:spacing w:line="240" w:lineRule="exact"/>
                        <w:ind w:left="560" w:hangingChars="311" w:hanging="560"/>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註：1.本表不含宗教研修學院9校及空中大學2校。</w:t>
                      </w:r>
                    </w:p>
                    <w:p w14:paraId="0B6553D8" w14:textId="77777777" w:rsidR="00743B9F" w:rsidRDefault="00743B9F" w:rsidP="00743B9F">
                      <w:pPr>
                        <w:spacing w:line="240" w:lineRule="exact"/>
                        <w:ind w:leftChars="150" w:left="360"/>
                        <w:rPr>
                          <w:color w:val="000000" w:themeColor="text1"/>
                        </w:rPr>
                      </w:pPr>
                      <w:r>
                        <w:rPr>
                          <w:rFonts w:ascii="標楷體" w:eastAsia="標楷體" w:hAnsi="標楷體" w:hint="eastAsia"/>
                          <w:color w:val="000000" w:themeColor="text1"/>
                          <w:sz w:val="18"/>
                          <w:szCs w:val="18"/>
                        </w:rPr>
                        <w:t>2.資料來源：整理自教育部提供資料。</w:t>
                      </w:r>
                    </w:p>
                  </w:txbxContent>
                </v:textbox>
                <w10:wrap type="square" anchorx="margin"/>
              </v:shape>
            </w:pict>
          </mc:Fallback>
        </mc:AlternateContent>
      </w:r>
      <w:r w:rsidR="00D97D4D" w:rsidRPr="0098165A">
        <w:rPr>
          <w:rFonts w:ascii="標楷體" w:eastAsia="標楷體" w:hAnsi="標楷體" w:hint="eastAsia"/>
          <w:b/>
          <w:bCs/>
          <w:kern w:val="0"/>
          <w:sz w:val="28"/>
          <w:szCs w:val="28"/>
        </w:rPr>
        <w:t>2.</w:t>
      </w:r>
      <w:r w:rsidR="00BC6052" w:rsidRPr="0098165A">
        <w:rPr>
          <w:rFonts w:ascii="標楷體" w:eastAsia="標楷體" w:hAnsi="標楷體" w:hint="eastAsia"/>
          <w:b/>
          <w:bCs/>
          <w:kern w:val="0"/>
          <w:sz w:val="28"/>
          <w:szCs w:val="28"/>
        </w:rPr>
        <w:t xml:space="preserve">　</w:t>
      </w:r>
      <w:r w:rsidRPr="0098165A">
        <w:rPr>
          <w:rFonts w:ascii="標楷體" w:eastAsia="標楷體" w:hAnsi="標楷體" w:hint="eastAsia"/>
          <w:b/>
          <w:bCs/>
          <w:kern w:val="0"/>
          <w:sz w:val="28"/>
          <w:szCs w:val="28"/>
        </w:rPr>
        <w:t>教育部鼓勵大專校院開設交通安全課程，惟113學年度7成7大專校院未開設相關課程，且學生參與人次降低，不利培養學生建立正確交通安全意識，允宜督促學校加強開設，以提升學生交通安全認知及意識：</w:t>
      </w:r>
      <w:r w:rsidRPr="0098165A">
        <w:rPr>
          <w:rFonts w:ascii="標楷體" w:eastAsia="標楷體" w:hAnsi="標楷體" w:cs="新細明體" w:hint="eastAsia"/>
          <w:bCs/>
          <w:sz w:val="28"/>
          <w:szCs w:val="32"/>
        </w:rPr>
        <w:t>依第14期道安改進方案載述，針對事故率較高之大專校院學生，鼓勵大專校院開設交通安全相關通</w:t>
      </w:r>
      <w:r w:rsidRPr="00D2328D">
        <w:rPr>
          <w:rFonts w:ascii="標楷體" w:eastAsia="標楷體" w:hAnsi="標楷體" w:cs="新細明體" w:hint="eastAsia"/>
          <w:bCs/>
          <w:spacing w:val="-6"/>
          <w:sz w:val="28"/>
          <w:szCs w:val="32"/>
        </w:rPr>
        <w:t>識課程或研習活動（下稱交通安全課程），以扎根學校交通安全教育，減少事故發生機會。經查，113學年度大專校院計有31校開設交通安全課程，占140校之22.14％</w:t>
      </w:r>
      <w:r w:rsidRPr="0098165A">
        <w:rPr>
          <w:rFonts w:ascii="標楷體" w:eastAsia="標楷體" w:hAnsi="標楷體" w:cs="新細明體" w:hint="eastAsia"/>
          <w:bCs/>
          <w:sz w:val="28"/>
          <w:szCs w:val="32"/>
        </w:rPr>
        <w:t>，尚有109校（占77.86％）未開設交通安全課程。次查，113學年度大專校院交通安全課程學生參與人次2,136人次，較112學年度之3,724人次，減少1,588人次，減幅42.64％，學生參與交通安全課程人次降低，其中私立一般大學由1,843人次減至927人次，減幅49.70％為最高，公立一般大學由1,451人次減至760人次，減幅47.62％次之（表3</w:t>
      </w:r>
      <w:r w:rsidRPr="0098165A">
        <w:rPr>
          <w:rFonts w:ascii="標楷體" w:eastAsia="標楷體" w:hAnsi="標楷體" w:cs="新細明體"/>
          <w:bCs/>
          <w:sz w:val="28"/>
          <w:szCs w:val="32"/>
        </w:rPr>
        <w:t>）</w:t>
      </w:r>
      <w:r w:rsidRPr="0098165A">
        <w:rPr>
          <w:rFonts w:ascii="標楷體" w:eastAsia="標楷體" w:hAnsi="標楷體" w:cs="新細明體" w:hint="eastAsia"/>
          <w:bCs/>
          <w:sz w:val="28"/>
          <w:szCs w:val="32"/>
        </w:rPr>
        <w:t>，不利培養學生建立正確交通安全意識。鑑於教育部針對大專校院開設交通安全課程，係採鼓勵方式辦理，尚未訂定各校應開設交通安全課程之最低要求或目標值，亦未將課程開設及學生參與情形納入學校補助款審查或績效考核指標，誘因及管考配套機制尚嫌不足，</w:t>
      </w:r>
      <w:r w:rsidRPr="0098165A">
        <w:rPr>
          <w:rFonts w:ascii="標楷體" w:eastAsia="標楷體" w:hAnsi="標楷體" w:cs="新細明體" w:hint="eastAsia"/>
          <w:bCs/>
          <w:sz w:val="28"/>
          <w:szCs w:val="32"/>
        </w:rPr>
        <w:lastRenderedPageBreak/>
        <w:t>經函請教育部研議建立大專校院交通安全課程推動之獎勵與管考機制，並督促大專校院加強開設交通安全課程，以提升學生交通安全認知及意識。【詳總決算審核報告第2冊丙、拾壹、教育部主管項下重要審核意見（八）2.】</w:t>
      </w:r>
    </w:p>
    <w:p w14:paraId="557BD984" w14:textId="5A6B661A" w:rsidR="00743B9F" w:rsidRPr="005B29C1" w:rsidRDefault="00911945" w:rsidP="00D2328D">
      <w:pPr>
        <w:tabs>
          <w:tab w:val="left" w:pos="1985"/>
        </w:tabs>
        <w:overflowPunct w:val="0"/>
        <w:spacing w:line="520" w:lineRule="exact"/>
        <w:ind w:firstLineChars="450" w:firstLine="1080"/>
        <w:jc w:val="both"/>
        <w:rPr>
          <w:rFonts w:ascii="標楷體" w:eastAsia="標楷體" w:hAnsi="標楷體" w:cs="新細明體"/>
          <w:bCs/>
          <w:spacing w:val="6"/>
          <w:sz w:val="28"/>
          <w:szCs w:val="32"/>
        </w:rPr>
      </w:pPr>
      <w:r w:rsidRPr="00911945">
        <w:rPr>
          <w:rFonts w:ascii="Calibri" w:eastAsia="新細明體" w:hAnsi="Calibri" w:cs="Times New Roman"/>
          <w:noProof/>
        </w:rPr>
        <mc:AlternateContent>
          <mc:Choice Requires="wpg">
            <w:drawing>
              <wp:anchor distT="0" distB="0" distL="114300" distR="114300" simplePos="0" relativeHeight="251686400" behindDoc="0" locked="0" layoutInCell="1" allowOverlap="1" wp14:anchorId="36F56B6F" wp14:editId="17E6F7C4">
                <wp:simplePos x="0" y="0"/>
                <wp:positionH relativeFrom="column">
                  <wp:posOffset>2192655</wp:posOffset>
                </wp:positionH>
                <wp:positionV relativeFrom="paragraph">
                  <wp:posOffset>5221605</wp:posOffset>
                </wp:positionV>
                <wp:extent cx="4101465" cy="2417445"/>
                <wp:effectExtent l="0" t="0" r="0" b="1905"/>
                <wp:wrapSquare wrapText="bothSides"/>
                <wp:docPr id="2" name="群組 2"/>
                <wp:cNvGraphicFramePr/>
                <a:graphic xmlns:a="http://schemas.openxmlformats.org/drawingml/2006/main">
                  <a:graphicData uri="http://schemas.microsoft.com/office/word/2010/wordprocessingGroup">
                    <wpg:wgp>
                      <wpg:cNvGrpSpPr/>
                      <wpg:grpSpPr>
                        <a:xfrm>
                          <a:off x="0" y="0"/>
                          <a:ext cx="4101465" cy="2417445"/>
                          <a:chOff x="0" y="0"/>
                          <a:chExt cx="4101465" cy="2417445"/>
                        </a:xfrm>
                      </wpg:grpSpPr>
                      <wps:wsp>
                        <wps:cNvPr id="19" name="文字方塊 25"/>
                        <wps:cNvSpPr txBox="1"/>
                        <wps:spPr>
                          <a:xfrm>
                            <a:off x="0" y="0"/>
                            <a:ext cx="4101465" cy="2417445"/>
                          </a:xfrm>
                          <a:prstGeom prst="rect">
                            <a:avLst/>
                          </a:prstGeom>
                          <a:noFill/>
                          <a:ln w="6350">
                            <a:noFill/>
                          </a:ln>
                        </wps:spPr>
                        <wps:txbx>
                          <w:txbxContent>
                            <w:p w14:paraId="6618AF32" w14:textId="77777777" w:rsidR="00911945" w:rsidRDefault="00911945" w:rsidP="00911945">
                              <w:pPr>
                                <w:jc w:val="center"/>
                                <w:rPr>
                                  <w:spacing w:val="-8"/>
                                </w:rPr>
                              </w:pPr>
                              <w:r>
                                <w:rPr>
                                  <w:rFonts w:ascii="標楷體" w:eastAsia="標楷體" w:hAnsi="標楷體" w:hint="eastAsia"/>
                                  <w:b/>
                                  <w:bCs/>
                                  <w:spacing w:val="-8"/>
                                </w:rPr>
                                <w:t>圖2　高齡者（65歲以上）交通事故死傷人數趨勢</w:t>
                              </w:r>
                            </w:p>
                            <w:p w14:paraId="5C060B4C" w14:textId="77777777" w:rsidR="00911945" w:rsidRDefault="00911945" w:rsidP="00911945">
                              <w:r>
                                <w:rPr>
                                  <w:rFonts w:ascii="Calibri" w:eastAsia="Times New Roman" w:hAnsi="Calibri"/>
                                  <w:noProof/>
                                  <w:kern w:val="0"/>
                                  <w:sz w:val="20"/>
                                  <w:szCs w:val="20"/>
                                </w:rPr>
                                <w:drawing>
                                  <wp:inline distT="0" distB="0" distL="0" distR="0" wp14:anchorId="78451488" wp14:editId="0D31A204">
                                    <wp:extent cx="3590282" cy="1658620"/>
                                    <wp:effectExtent l="0" t="0" r="0" b="0"/>
                                    <wp:docPr id="5" name="圖表 5">
                                      <a:extLst xmlns:a="http://schemas.openxmlformats.org/drawingml/2006/main">
                                        <a:ext uri="{FF2B5EF4-FFF2-40B4-BE49-F238E27FC236}">
                                          <a16:creationId xmlns:a16="http://schemas.microsoft.com/office/drawing/2014/main" id="{F89FA078-C91D-4943-816F-FD0C52ED42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EEC3F4B" w14:textId="77777777" w:rsidR="00911945" w:rsidRDefault="00911945" w:rsidP="00911945">
                              <w:pPr>
                                <w:spacing w:line="240" w:lineRule="exact"/>
                              </w:pPr>
                              <w:r w:rsidRPr="001D6E59">
                                <w:rPr>
                                  <w:rFonts w:ascii="標楷體" w:eastAsia="標楷體" w:hAnsi="標楷體" w:hint="eastAsia"/>
                                  <w:color w:val="000000"/>
                                  <w:sz w:val="18"/>
                                </w:rPr>
                                <w:t>資料來源：整理自交通部道安資訊平臺資料。</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學年度上"/>
                        <wps:cNvSpPr txBox="1"/>
                        <wps:spPr>
                          <a:xfrm>
                            <a:off x="3500525" y="1755872"/>
                            <a:ext cx="517525" cy="182880"/>
                          </a:xfrm>
                          <a:prstGeom prst="rect">
                            <a:avLst/>
                          </a:prstGeom>
                          <a:noFill/>
                          <a:ln w="6350">
                            <a:noFill/>
                          </a:ln>
                          <a:effectLst/>
                        </wps:spPr>
                        <wps:txbx>
                          <w:txbxContent>
                            <w:p w14:paraId="442129A0" w14:textId="77777777" w:rsidR="00911945" w:rsidRDefault="00911945" w:rsidP="00911945">
                              <w:pPr>
                                <w:spacing w:line="240" w:lineRule="exact"/>
                                <w:jc w:val="center"/>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horz" wrap="square" lIns="18000" tIns="18000" rIns="18000" bIns="18000" numCol="1" spcCol="0" rtlCol="0" fromWordArt="0" anchor="t" anchorCtr="0" forceAA="0" compatLnSpc="1">
                          <a:prstTxWarp prst="textNoShape">
                            <a:avLst/>
                          </a:prstTxWarp>
                          <a:noAutofit/>
                        </wps:bodyPr>
                      </wps:wsp>
                      <wps:wsp>
                        <wps:cNvPr id="21" name="％左上"/>
                        <wps:cNvSpPr txBox="1"/>
                        <wps:spPr>
                          <a:xfrm>
                            <a:off x="263662" y="207563"/>
                            <a:ext cx="318135" cy="195580"/>
                          </a:xfrm>
                          <a:prstGeom prst="rect">
                            <a:avLst/>
                          </a:prstGeom>
                          <a:noFill/>
                          <a:ln w="6350">
                            <a:noFill/>
                          </a:ln>
                          <a:effectLst/>
                        </wps:spPr>
                        <wps:txbx>
                          <w:txbxContent>
                            <w:p w14:paraId="4746C57A" w14:textId="77777777" w:rsidR="00911945" w:rsidRDefault="00911945" w:rsidP="00911945">
                              <w:pPr>
                                <w:spacing w:line="240" w:lineRule="exact"/>
                                <w:jc w:val="center"/>
                                <w:rPr>
                                  <w:rFonts w:ascii="標楷體" w:eastAsia="標楷體" w:hAnsi="標楷體"/>
                                  <w:sz w:val="20"/>
                                </w:rPr>
                              </w:pPr>
                              <w:r>
                                <w:rPr>
                                  <w:rFonts w:ascii="標楷體" w:eastAsia="標楷體" w:hAnsi="標楷體" w:hint="eastAsia"/>
                                  <w:sz w:val="20"/>
                                </w:rPr>
                                <w:t>人</w:t>
                              </w:r>
                            </w:p>
                          </w:txbxContent>
                        </wps:txbx>
                        <wps:bodyPr rot="0" spcFirstLastPara="0" vert="horz" wrap="square" lIns="36000" tIns="36000" rIns="36000" bIns="36000" numCol="1" spcCol="0" rtlCol="0" fromWordArt="0" anchor="t" anchorCtr="0" forceAA="0" compatLnSpc="1">
                          <a:prstTxWarp prst="textNoShape">
                            <a:avLst/>
                          </a:prstTxWarp>
                          <a:noAutofit/>
                        </wps:bodyPr>
                      </wps:wsp>
                      <wpg:grpSp>
                        <wpg:cNvPr id="22" name="群組 22"/>
                        <wpg:cNvGrpSpPr/>
                        <wpg:grpSpPr>
                          <a:xfrm>
                            <a:off x="661959" y="1587578"/>
                            <a:ext cx="269875" cy="57150"/>
                            <a:chOff x="513853" y="1959199"/>
                            <a:chExt cx="186116" cy="69851"/>
                          </a:xfrm>
                        </wpg:grpSpPr>
                        <wps:wsp>
                          <wps:cNvPr id="23" name="文字方塊 29"/>
                          <wps:cNvSpPr txBox="1"/>
                          <wps:spPr>
                            <a:xfrm>
                              <a:off x="531051" y="1973831"/>
                              <a:ext cx="152854" cy="34928"/>
                            </a:xfrm>
                            <a:prstGeom prst="rect">
                              <a:avLst/>
                            </a:prstGeom>
                            <a:solidFill>
                              <a:sysClr val="window" lastClr="FFFFFF"/>
                            </a:solidFill>
                            <a:ln w="6350">
                              <a:solidFill>
                                <a:sysClr val="windowText" lastClr="000000">
                                  <a:lumMod val="95000"/>
                                  <a:lumOff val="5000"/>
                                </a:sysClr>
                              </a:solidFill>
                            </a:ln>
                            <a:effectLst/>
                          </wps:spPr>
                          <wps:txbx>
                            <w:txbxContent>
                              <w:p w14:paraId="0112B7CF" w14:textId="77777777" w:rsidR="00911945" w:rsidRPr="001D6E59" w:rsidRDefault="00911945" w:rsidP="00911945">
                                <w:pPr>
                                  <w:rPr>
                                    <w:color w:val="00000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字方塊 30"/>
                          <wps:cNvSpPr txBox="1"/>
                          <wps:spPr>
                            <a:xfrm>
                              <a:off x="623542" y="1959200"/>
                              <a:ext cx="76427" cy="69850"/>
                            </a:xfrm>
                            <a:prstGeom prst="rect">
                              <a:avLst/>
                            </a:prstGeom>
                            <a:solidFill>
                              <a:sysClr val="window" lastClr="FFFFFF"/>
                            </a:solidFill>
                            <a:ln w="6350">
                              <a:solidFill>
                                <a:sysClr val="window" lastClr="FFFFFF"/>
                              </a:solidFill>
                            </a:ln>
                            <a:effectLst/>
                          </wps:spPr>
                          <wps:txbx>
                            <w:txbxContent>
                              <w:p w14:paraId="4622358C" w14:textId="77777777" w:rsidR="00911945" w:rsidRPr="001D6E59" w:rsidRDefault="00911945" w:rsidP="00911945">
                                <w:pPr>
                                  <w:rPr>
                                    <w:color w:val="00000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字方塊 31"/>
                          <wps:cNvSpPr txBox="1"/>
                          <wps:spPr>
                            <a:xfrm>
                              <a:off x="513853" y="1959199"/>
                              <a:ext cx="76427" cy="69850"/>
                            </a:xfrm>
                            <a:prstGeom prst="rect">
                              <a:avLst/>
                            </a:prstGeom>
                            <a:solidFill>
                              <a:sysClr val="window" lastClr="FFFFFF"/>
                            </a:solidFill>
                            <a:ln w="6350">
                              <a:solidFill>
                                <a:sysClr val="window" lastClr="FFFFFF"/>
                              </a:solidFill>
                            </a:ln>
                            <a:effectLst/>
                          </wps:spPr>
                          <wps:txbx>
                            <w:txbxContent>
                              <w:p w14:paraId="296D224A" w14:textId="77777777" w:rsidR="00911945" w:rsidRPr="001D6E59" w:rsidRDefault="00911945" w:rsidP="00911945">
                                <w:pPr>
                                  <w:rPr>
                                    <w:color w:val="00000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6" name="0右上"/>
                        <wps:cNvSpPr txBox="1"/>
                        <wps:spPr>
                          <a:xfrm>
                            <a:off x="106587" y="1643676"/>
                            <a:ext cx="551815" cy="177165"/>
                          </a:xfrm>
                          <a:prstGeom prst="rect">
                            <a:avLst/>
                          </a:prstGeom>
                          <a:solidFill>
                            <a:sysClr val="window" lastClr="FFFFFF"/>
                          </a:solidFill>
                          <a:ln w="6350">
                            <a:solidFill>
                              <a:sysClr val="window" lastClr="FFFFFF"/>
                            </a:solidFill>
                          </a:ln>
                          <a:effectLst/>
                        </wps:spPr>
                        <wps:txbx>
                          <w:txbxContent>
                            <w:p w14:paraId="5AC93B6F" w14:textId="77777777" w:rsidR="00911945" w:rsidRDefault="00911945" w:rsidP="00911945">
                              <w:pPr>
                                <w:spacing w:line="240" w:lineRule="exact"/>
                                <w:jc w:val="right"/>
                                <w:rPr>
                                  <w:rFonts w:ascii="標楷體" w:eastAsia="標楷體" w:hAnsi="標楷體"/>
                                  <w:sz w:val="20"/>
                                </w:rPr>
                              </w:pPr>
                              <w:r>
                                <w:rPr>
                                  <w:rFonts w:ascii="標楷體" w:eastAsia="標楷體" w:hAnsi="標楷體" w:hint="eastAsia"/>
                                  <w:sz w:val="20"/>
                                </w:rPr>
                                <w:t>0</w:t>
                              </w:r>
                            </w:p>
                          </w:txbxContent>
                        </wps:txbx>
                        <wps:bodyPr rot="0" spcFirstLastPara="0" vert="horz" wrap="square" lIns="18000" tIns="18000" rIns="18000" bIns="18000" numCol="1" spcCol="0" rtlCol="0" fromWordArt="0" anchor="t" anchorCtr="0" forceAA="0" compatLnSpc="1">
                          <a:prstTxWarp prst="textNoShape">
                            <a:avLst/>
                          </a:prstTxWarp>
                          <a:noAutofit/>
                        </wps:bodyPr>
                      </wps:wsp>
                    </wpg:wgp>
                  </a:graphicData>
                </a:graphic>
              </wp:anchor>
            </w:drawing>
          </mc:Choice>
          <mc:Fallback>
            <w:pict>
              <v:group w14:anchorId="36F56B6F" id="群組 2" o:spid="_x0000_s1030" style="position:absolute;left:0;text-align:left;margin-left:172.65pt;margin-top:411.15pt;width:322.95pt;height:190.35pt;z-index:251686400" coordsize="41014,24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">
                <v:shape id="文字方塊 25" o:spid="_x0000_s1031" type="#_x0000_t202" style="position:absolute;width:41014;height:24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618AF32" w14:textId="77777777" w:rsidR="00911945" w:rsidRDefault="00911945" w:rsidP="00911945">
                        <w:pPr>
                          <w:jc w:val="center"/>
                          <w:rPr>
                            <w:spacing w:val="-8"/>
                          </w:rPr>
                        </w:pPr>
                        <w:r>
                          <w:rPr>
                            <w:rFonts w:ascii="標楷體" w:eastAsia="標楷體" w:hAnsi="標楷體" w:hint="eastAsia"/>
                            <w:b/>
                            <w:bCs/>
                            <w:spacing w:val="-8"/>
                          </w:rPr>
                          <w:t>圖2　高齡者（65歲以上）交通事故死傷人數趨勢</w:t>
                        </w:r>
                      </w:p>
                      <w:p w14:paraId="5C060B4C" w14:textId="77777777" w:rsidR="00911945" w:rsidRDefault="00911945" w:rsidP="00911945">
                        <w:r>
                          <w:rPr>
                            <w:rFonts w:ascii="Calibri" w:eastAsia="Times New Roman" w:hAnsi="Calibri"/>
                            <w:noProof/>
                            <w:kern w:val="0"/>
                            <w:sz w:val="20"/>
                            <w:szCs w:val="20"/>
                          </w:rPr>
                          <w:drawing>
                            <wp:inline distT="0" distB="0" distL="0" distR="0" wp14:anchorId="78451488" wp14:editId="0D31A204">
                              <wp:extent cx="3590282" cy="1658620"/>
                              <wp:effectExtent l="0" t="0" r="0" b="0"/>
                              <wp:docPr id="5" name="圖表 5">
                                <a:extLst xmlns:a="http://schemas.openxmlformats.org/drawingml/2006/main">
                                  <a:ext uri="{FF2B5EF4-FFF2-40B4-BE49-F238E27FC236}">
                                    <a16:creationId xmlns:a16="http://schemas.microsoft.com/office/drawing/2014/main" id="{F89FA078-C91D-4943-816F-FD0C52ED42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EEC3F4B" w14:textId="77777777" w:rsidR="00911945" w:rsidRDefault="00911945" w:rsidP="00911945">
                        <w:pPr>
                          <w:spacing w:line="240" w:lineRule="exact"/>
                        </w:pPr>
                        <w:r w:rsidRPr="001D6E59">
                          <w:rPr>
                            <w:rFonts w:ascii="標楷體" w:eastAsia="標楷體" w:hAnsi="標楷體" w:hint="eastAsia"/>
                            <w:color w:val="000000"/>
                            <w:sz w:val="18"/>
                          </w:rPr>
                          <w:t>資料來源：整理自交通部道安資訊平臺資料。</w:t>
                        </w:r>
                      </w:p>
                    </w:txbxContent>
                  </v:textbox>
                </v:shape>
                <v:shape id="學年度上" o:spid="_x0000_s1032" type="#_x0000_t202" style="position:absolute;left:35005;top:17558;width:517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" filled="f" stroked="f" strokeweight=".5pt">
                  <v:textbox inset=".5mm,.5mm,.5mm,.5mm">
                    <w:txbxContent>
                      <w:p w14:paraId="442129A0" w14:textId="77777777" w:rsidR="00911945" w:rsidRDefault="00911945" w:rsidP="00911945">
                        <w:pPr>
                          <w:spacing w:line="240" w:lineRule="exact"/>
                          <w:jc w:val="center"/>
                          <w:rPr>
                            <w:rFonts w:ascii="標楷體" w:eastAsia="標楷體" w:hAnsi="標楷體"/>
                            <w:sz w:val="20"/>
                            <w:szCs w:val="20"/>
                          </w:rPr>
                        </w:pPr>
                        <w:r>
                          <w:rPr>
                            <w:rFonts w:ascii="標楷體" w:eastAsia="標楷體" w:hAnsi="標楷體" w:hint="eastAsia"/>
                            <w:sz w:val="20"/>
                            <w:szCs w:val="20"/>
                          </w:rPr>
                          <w:t>年度</w:t>
                        </w:r>
                      </w:p>
                    </w:txbxContent>
                  </v:textbox>
                </v:shape>
                <v:shape id="％左上" o:spid="_x0000_s1033" type="#_x0000_t202" style="position:absolute;left:2636;top:2075;width:3181;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" filled="f" stroked="f" strokeweight=".5pt">
                  <v:textbox inset="1mm,1mm,1mm,1mm">
                    <w:txbxContent>
                      <w:p w14:paraId="4746C57A" w14:textId="77777777" w:rsidR="00911945" w:rsidRDefault="00911945" w:rsidP="00911945">
                        <w:pPr>
                          <w:spacing w:line="240" w:lineRule="exact"/>
                          <w:jc w:val="center"/>
                          <w:rPr>
                            <w:rFonts w:ascii="標楷體" w:eastAsia="標楷體" w:hAnsi="標楷體"/>
                            <w:sz w:val="20"/>
                          </w:rPr>
                        </w:pPr>
                        <w:r>
                          <w:rPr>
                            <w:rFonts w:ascii="標楷體" w:eastAsia="標楷體" w:hAnsi="標楷體" w:hint="eastAsia"/>
                            <w:sz w:val="20"/>
                          </w:rPr>
                          <w:t>人</w:t>
                        </w:r>
                      </w:p>
                    </w:txbxContent>
                  </v:textbox>
                </v:shape>
                <v:group id="群組 22" o:spid="_x0000_s1034" style="position:absolute;left:6619;top:15875;width:2699;height:572" coordorigin="5138,19591" coordsize="1861,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文字方塊 29" o:spid="_x0000_s1035" type="#_x0000_t202" style="position:absolute;left:5310;top:19738;width:152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" fillcolor="window" strokecolor="#0d0d0d" strokeweight=".5pt">
                    <v:textbox>
                      <w:txbxContent>
                        <w:p w14:paraId="0112B7CF" w14:textId="77777777" w:rsidR="00911945" w:rsidRPr="001D6E59" w:rsidRDefault="00911945" w:rsidP="00911945">
                          <w:pPr>
                            <w:rPr>
                              <w:color w:val="000000"/>
                            </w:rPr>
                          </w:pPr>
                        </w:p>
                      </w:txbxContent>
                    </v:textbox>
                  </v:shape>
                  <v:shape id="文字方塊 30" o:spid="_x0000_s1036" type="#_x0000_t202" style="position:absolute;left:6235;top:19592;width:764;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" fillcolor="window" strokecolor="window" strokeweight=".5pt">
                    <v:textbox>
                      <w:txbxContent>
                        <w:p w14:paraId="4622358C" w14:textId="77777777" w:rsidR="00911945" w:rsidRPr="001D6E59" w:rsidRDefault="00911945" w:rsidP="00911945">
                          <w:pPr>
                            <w:rPr>
                              <w:color w:val="000000"/>
                            </w:rPr>
                          </w:pPr>
                        </w:p>
                      </w:txbxContent>
                    </v:textbox>
                  </v:shape>
                  <v:shape id="文字方塊 31" o:spid="_x0000_s1037" type="#_x0000_t202" style="position:absolute;left:5138;top:19591;width:764;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" fillcolor="window" strokecolor="window" strokeweight=".5pt">
                    <v:textbox>
                      <w:txbxContent>
                        <w:p w14:paraId="296D224A" w14:textId="77777777" w:rsidR="00911945" w:rsidRPr="001D6E59" w:rsidRDefault="00911945" w:rsidP="00911945">
                          <w:pPr>
                            <w:rPr>
                              <w:color w:val="000000"/>
                            </w:rPr>
                          </w:pPr>
                        </w:p>
                      </w:txbxContent>
                    </v:textbox>
                  </v:shape>
                </v:group>
                <v:shape id="0右上" o:spid="_x0000_s1038" type="#_x0000_t202" style="position:absolute;left:1065;top:16436;width:5519;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" fillcolor="window" strokecolor="window" strokeweight=".5pt">
                  <v:textbox inset=".5mm,.5mm,.5mm,.5mm">
                    <w:txbxContent>
                      <w:p w14:paraId="5AC93B6F" w14:textId="77777777" w:rsidR="00911945" w:rsidRDefault="00911945" w:rsidP="00911945">
                        <w:pPr>
                          <w:spacing w:line="240" w:lineRule="exact"/>
                          <w:jc w:val="right"/>
                          <w:rPr>
                            <w:rFonts w:ascii="標楷體" w:eastAsia="標楷體" w:hAnsi="標楷體"/>
                            <w:sz w:val="20"/>
                          </w:rPr>
                        </w:pPr>
                        <w:r>
                          <w:rPr>
                            <w:rFonts w:ascii="標楷體" w:eastAsia="標楷體" w:hAnsi="標楷體" w:hint="eastAsia"/>
                            <w:sz w:val="20"/>
                          </w:rPr>
                          <w:t>0</w:t>
                        </w:r>
                      </w:p>
                    </w:txbxContent>
                  </v:textbox>
                </v:shape>
                <w10:wrap type="square"/>
              </v:group>
            </w:pict>
          </mc:Fallback>
        </mc:AlternateContent>
      </w:r>
      <w:r w:rsidR="00D97D4D" w:rsidRPr="0098165A">
        <w:rPr>
          <w:rFonts w:ascii="標楷體" w:eastAsia="標楷體" w:hAnsi="標楷體" w:cs="新細明體" w:hint="eastAsia"/>
          <w:b/>
          <w:sz w:val="28"/>
          <w:szCs w:val="28"/>
        </w:rPr>
        <w:t>3.</w:t>
      </w:r>
      <w:r w:rsidR="00BC6052" w:rsidRPr="0098165A">
        <w:rPr>
          <w:rFonts w:ascii="標楷體" w:eastAsia="標楷體" w:hAnsi="標楷體" w:cs="新細明體" w:hint="eastAsia"/>
          <w:b/>
          <w:sz w:val="28"/>
          <w:szCs w:val="28"/>
        </w:rPr>
        <w:t xml:space="preserve">　</w:t>
      </w:r>
      <w:r w:rsidR="00743B9F" w:rsidRPr="0098165A">
        <w:rPr>
          <w:rFonts w:ascii="標楷體" w:eastAsia="標楷體" w:hAnsi="標楷體" w:cs="新細明體" w:hint="eastAsia"/>
          <w:b/>
          <w:sz w:val="28"/>
          <w:szCs w:val="28"/>
        </w:rPr>
        <w:t>各市縣樂齡學習中心開設高齡者交通安全教育課程，協助高齡者提升交通安全意識，惟部分樂齡5</w:t>
      </w:r>
      <w:r w:rsidR="00743B9F" w:rsidRPr="0098165A">
        <w:rPr>
          <w:rFonts w:ascii="標楷體" w:eastAsia="標楷體" w:hAnsi="標楷體" w:cs="新細明體"/>
          <w:b/>
          <w:sz w:val="28"/>
          <w:szCs w:val="28"/>
        </w:rPr>
        <w:t>50011</w:t>
      </w:r>
      <w:r w:rsidR="00743B9F" w:rsidRPr="0098165A">
        <w:rPr>
          <w:rFonts w:ascii="標楷體" w:eastAsia="標楷體" w:hAnsi="標楷體" w:cs="新細明體" w:hint="eastAsia"/>
          <w:b/>
          <w:sz w:val="28"/>
          <w:szCs w:val="28"/>
        </w:rPr>
        <w:t>學習中心尚未開設，鑑於近年高齡者交通事故死傷人數持續增加，允宜督促各樂齡學習中心加強開設，以降低高齡者交通事故風險：</w:t>
      </w:r>
      <w:r w:rsidR="00743B9F" w:rsidRPr="0098165A">
        <w:rPr>
          <w:rFonts w:ascii="標楷體" w:eastAsia="標楷體" w:hAnsi="標楷體" w:cs="新細明體" w:hint="eastAsia"/>
          <w:bCs/>
          <w:sz w:val="28"/>
          <w:szCs w:val="32"/>
        </w:rPr>
        <w:t>依教育部113年道路交通安全推動計畫載述，教育部透過各市縣樂齡學習中心辦理高齡者（65歲以上）交通安全教育課程，宣導最新交通規則及用路安全觀念，協助高齡者提升交通安全意識，以降低交通事故發生風險。另依教育部補助及</w:t>
      </w:r>
      <w:r w:rsidR="00743B9F" w:rsidRPr="005B29C1">
        <w:rPr>
          <w:rFonts w:ascii="標楷體" w:eastAsia="標楷體" w:hAnsi="標楷體" w:cs="新細明體" w:hint="eastAsia"/>
          <w:bCs/>
          <w:spacing w:val="6"/>
          <w:sz w:val="28"/>
          <w:szCs w:val="32"/>
        </w:rPr>
        <w:t>獎勵辦理樂齡學習活動及業務實施要點第8點規定，各市縣執行樂齡學習中心計畫，應提報執行效益，供該部考核並列為後續補助參據。經查，截至114年8月底止，113年度全國樂齡學習中心共設置369所，其中開設高齡者交通安全課程計有236所，占全國樂齡學習中心之63.96％，合計辦理高齡者交通安全課程744場次，累計參與20,318人次，有助於提升高齡者交通安全知能，惟仍有133所（36.04％）樂齡學習中心尚未開設高齡者交通安全課程。次查，113年度全國高齡者交通事故死傷人數76,009人，較104年度之40,137人增加35,872人，增幅89.37％，呈現逐年增加情形</w:t>
      </w:r>
      <w:r w:rsidR="005B0B5A" w:rsidRPr="005B29C1">
        <w:rPr>
          <w:rFonts w:ascii="標楷體" w:eastAsia="標楷體" w:hAnsi="標楷體" w:cs="新細明體" w:hint="eastAsia"/>
          <w:bCs/>
          <w:spacing w:val="6"/>
          <w:sz w:val="28"/>
          <w:szCs w:val="32"/>
        </w:rPr>
        <w:t>（圖2）</w:t>
      </w:r>
      <w:r w:rsidR="00743B9F" w:rsidRPr="005B29C1">
        <w:rPr>
          <w:rFonts w:ascii="標楷體" w:eastAsia="標楷體" w:hAnsi="標楷體" w:cs="新細明體" w:hint="eastAsia"/>
          <w:bCs/>
          <w:spacing w:val="6"/>
          <w:sz w:val="28"/>
          <w:szCs w:val="32"/>
        </w:rPr>
        <w:t>。鑑於高齡用路人受生理機能退化、反應能力下降及道路環境等因素影響，易發生交通意外，顯示高齡者交通事故防制作為有持續精進必要，經函請教育部督促各市縣樂齡學習中心加強開設，以降低高齡者交通事故風險。【詳總決算審核報告第2冊丙、拾壹、教育部主管項下重要審核意見（八）3.】</w:t>
      </w:r>
    </w:p>
    <w:p w14:paraId="0B5481E3" w14:textId="71096F1C" w:rsidR="00743B9F" w:rsidRPr="0098165A" w:rsidRDefault="00D97D4D" w:rsidP="001D6E59">
      <w:pPr>
        <w:tabs>
          <w:tab w:val="left" w:pos="1985"/>
        </w:tabs>
        <w:overflowPunct w:val="0"/>
        <w:spacing w:beforeLines="20" w:before="72" w:afterLines="20" w:after="72" w:line="480" w:lineRule="exact"/>
        <w:ind w:firstLineChars="450" w:firstLine="1261"/>
        <w:jc w:val="both"/>
        <w:rPr>
          <w:rFonts w:ascii="標楷體" w:eastAsia="標楷體" w:hAnsi="標楷體" w:cs="新細明體"/>
          <w:bCs/>
          <w:sz w:val="28"/>
          <w:szCs w:val="32"/>
        </w:rPr>
      </w:pPr>
      <w:r w:rsidRPr="0098165A">
        <w:rPr>
          <w:rFonts w:ascii="標楷體" w:eastAsia="標楷體" w:hAnsi="標楷體" w:cs="新細明體" w:hint="eastAsia"/>
          <w:b/>
          <w:sz w:val="28"/>
          <w:szCs w:val="28"/>
        </w:rPr>
        <w:lastRenderedPageBreak/>
        <w:t>4.</w:t>
      </w:r>
      <w:r w:rsidR="00BC6052" w:rsidRPr="0098165A">
        <w:rPr>
          <w:rFonts w:ascii="標楷體" w:eastAsia="標楷體" w:hAnsi="標楷體" w:cs="新細明體" w:hint="eastAsia"/>
          <w:b/>
          <w:sz w:val="28"/>
          <w:szCs w:val="28"/>
        </w:rPr>
        <w:t xml:space="preserve">　</w:t>
      </w:r>
      <w:r w:rsidR="00961FDE" w:rsidRPr="0098165A">
        <w:rPr>
          <w:rFonts w:ascii="標楷體" w:eastAsia="標楷體" w:hAnsi="標楷體" w:cs="新細明體" w:hint="eastAsia"/>
          <w:b/>
          <w:sz w:val="28"/>
          <w:szCs w:val="28"/>
        </w:rPr>
        <w:t>教育部</w:t>
      </w:r>
      <w:r w:rsidR="00743B9F" w:rsidRPr="0098165A">
        <w:rPr>
          <w:rFonts w:ascii="標楷體" w:eastAsia="標楷體" w:hAnsi="標楷體" w:cs="新細明體" w:hint="eastAsia"/>
          <w:b/>
          <w:sz w:val="28"/>
          <w:szCs w:val="28"/>
        </w:rPr>
        <w:t>為維護兒童及少年交通安全，推動扎根高級中等以下學校及幼兒園交通安全教育計畫，惟腳踏自行車及微型電動二輪車之傷亡人數呈上升趨勢，允宜督促學校持續強化交通安全教育：</w:t>
      </w:r>
      <w:r w:rsidR="00743B9F" w:rsidRPr="0098165A">
        <w:rPr>
          <w:rFonts w:ascii="標楷體" w:eastAsia="標楷體" w:hAnsi="標楷體" w:cs="新細明體" w:hint="eastAsia"/>
          <w:bCs/>
          <w:sz w:val="28"/>
          <w:szCs w:val="28"/>
        </w:rPr>
        <w:t>國教署透過扎根高級中等以下學校及幼兒園交通安全教育計畫，期能減少學生交通安全事故發生機率。依教育部113年各級學校校園安全及災害事件分析報告統計，高級中等以下學校學生113年度校外交通意外事件累計通報5,999件、6,859人次，為意外事件通報類型第3高，其中以高級中等學校通報校外交通事故件數最高，每10萬學生通報人次由111年度之246.08人次，上升至113年度之295.46人次，又據交通部道安資訊平臺統計資料，111至114年度少年</w:t>
      </w:r>
      <w:r w:rsidR="00D2328D" w:rsidRPr="0098165A">
        <w:rPr>
          <w:rFonts w:ascii="標楷體" w:eastAsia="標楷體" w:hAnsi="標楷體" w:cs="新細明體" w:hint="eastAsia"/>
          <w:bCs/>
          <w:sz w:val="28"/>
          <w:szCs w:val="28"/>
        </w:rPr>
        <w:t>（</w:t>
      </w:r>
      <w:r w:rsidR="00743B9F" w:rsidRPr="0098165A">
        <w:rPr>
          <w:rFonts w:ascii="標楷體" w:eastAsia="標楷體" w:hAnsi="標楷體" w:cs="新細明體" w:hint="eastAsia"/>
          <w:bCs/>
          <w:sz w:val="28"/>
          <w:szCs w:val="28"/>
        </w:rPr>
        <w:t>13-17歲</w:t>
      </w:r>
      <w:r w:rsidR="00D2328D" w:rsidRPr="0098165A">
        <w:rPr>
          <w:rFonts w:ascii="標楷體" w:eastAsia="標楷體" w:hAnsi="標楷體" w:cs="新細明體" w:hint="eastAsia"/>
          <w:bCs/>
          <w:sz w:val="28"/>
          <w:szCs w:val="28"/>
        </w:rPr>
        <w:t>）</w:t>
      </w:r>
      <w:r w:rsidR="00743B9F" w:rsidRPr="0098165A">
        <w:rPr>
          <w:rFonts w:ascii="標楷體" w:eastAsia="標楷體" w:hAnsi="標楷體" w:cs="新細明體" w:hint="eastAsia"/>
          <w:bCs/>
          <w:sz w:val="28"/>
          <w:szCs w:val="28"/>
        </w:rPr>
        <w:t>交通事故死傷人數分別為16,799人、18,229人、16,992人、17,405人，其中腳踏自行車死傷人數（交通事故載具類型占比）由111年度之2,196人（13.07％）增加至114年度之3,996人（22.96％），增加9.89個百分點；微型電動二輪車死傷人數（交通事故載具類型占比）由111年度之1,455人（8.66％），增加至114年度之3,257人（18.71％</w:t>
      </w:r>
      <w:r w:rsidR="00743B9F" w:rsidRPr="0098165A">
        <w:rPr>
          <w:rFonts w:ascii="標楷體" w:eastAsia="標楷體" w:hAnsi="標楷體" w:cs="新細明體"/>
          <w:bCs/>
          <w:sz w:val="28"/>
          <w:szCs w:val="28"/>
        </w:rPr>
        <w:t>）</w:t>
      </w:r>
      <w:r w:rsidR="00743B9F" w:rsidRPr="0098165A">
        <w:rPr>
          <w:rFonts w:ascii="標楷體" w:eastAsia="標楷體" w:hAnsi="標楷體" w:cs="新細明體" w:hint="eastAsia"/>
          <w:bCs/>
          <w:sz w:val="28"/>
          <w:szCs w:val="28"/>
        </w:rPr>
        <w:t>，增加10.05個百分點，顯示少年（13-17歲）交通事故風險型態，已由過往以機車為主逐漸轉變為自行車及微型電動二輪車等運具。鑑於微型電動二輪車年滿14歲即可騎乘且不需考照，導致許多青少年在未受過正式交通安全訓練前即上路，經函請國教署督促學校持續強化交通安全教育與微型電動二輪車之路權與法規教育，精進宣導內容，以有效降低少年交通事故死傷人數。【詳總決算審核報告第2冊丙、拾壹、教育部主管項下重要審核意見（十三）2.】</w:t>
      </w:r>
    </w:p>
    <w:p w14:paraId="4463FD8C" w14:textId="633CB932" w:rsidR="008E5D82" w:rsidRPr="0098165A" w:rsidRDefault="00D97D4D" w:rsidP="00147F75">
      <w:pPr>
        <w:overflowPunct w:val="0"/>
        <w:spacing w:beforeLines="50" w:before="180" w:afterLines="50" w:after="180" w:line="48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（四）</w:t>
      </w:r>
      <w:r w:rsidR="00BC6052" w:rsidRPr="0098165A">
        <w:rPr>
          <w:rFonts w:ascii="標楷體" w:eastAsia="標楷體" w:hAnsi="標楷體" w:hint="eastAsia"/>
          <w:b/>
          <w:bCs/>
          <w:kern w:val="0"/>
          <w:sz w:val="32"/>
          <w:szCs w:val="32"/>
        </w:rPr>
        <w:t xml:space="preserve">　</w:t>
      </w:r>
      <w:r w:rsidR="008E5D82" w:rsidRPr="0098165A">
        <w:rPr>
          <w:rFonts w:ascii="標楷體" w:eastAsia="標楷體" w:hAnsi="標楷體" w:hint="eastAsia"/>
          <w:b/>
          <w:bCs/>
          <w:kern w:val="0"/>
          <w:sz w:val="32"/>
          <w:szCs w:val="32"/>
        </w:rPr>
        <w:t>道路交通安全監理</w:t>
      </w:r>
    </w:p>
    <w:p w14:paraId="422BD999" w14:textId="2B999EFD" w:rsidR="008E5D82" w:rsidRPr="0098165A" w:rsidRDefault="00D97D4D" w:rsidP="00147F75">
      <w:pPr>
        <w:pStyle w:val="af7"/>
        <w:widowControl/>
        <w:tabs>
          <w:tab w:val="left" w:pos="567"/>
          <w:tab w:val="left" w:pos="1985"/>
        </w:tabs>
        <w:overflowPunct w:val="0"/>
        <w:spacing w:beforeLines="0" w:afterLines="0" w:line="480" w:lineRule="exact"/>
        <w:ind w:firstLineChars="450" w:firstLine="1261"/>
        <w:rPr>
          <w:rFonts w:ascii="標楷體" w:hAnsi="標楷體"/>
          <w:b w:val="0"/>
          <w:bCs w:val="0"/>
        </w:rPr>
      </w:pPr>
      <w:r w:rsidRPr="0098165A">
        <w:rPr>
          <w:rFonts w:ascii="標楷體" w:hAnsi="標楷體" w:hint="eastAsia"/>
          <w:bCs w:val="0"/>
        </w:rPr>
        <w:t>1.</w:t>
      </w:r>
      <w:r w:rsidR="00BC6052" w:rsidRPr="0098165A">
        <w:rPr>
          <w:rFonts w:ascii="標楷體" w:hAnsi="標楷體" w:hint="eastAsia"/>
          <w:bCs w:val="0"/>
        </w:rPr>
        <w:t xml:space="preserve">　</w:t>
      </w:r>
      <w:r w:rsidR="008E5D82" w:rsidRPr="0098165A">
        <w:rPr>
          <w:rFonts w:ascii="標楷體" w:hAnsi="標楷體" w:hint="eastAsia"/>
          <w:bCs w:val="0"/>
        </w:rPr>
        <w:t>部分監理所就機車外送交通安全考核作業未臻落實</w:t>
      </w:r>
      <w:r w:rsidR="00597ABC" w:rsidRPr="0098165A">
        <w:rPr>
          <w:rFonts w:ascii="標楷體" w:hAnsi="標楷體" w:cs="Times New Roman" w:hint="eastAsia"/>
          <w:kern w:val="0"/>
        </w:rPr>
        <w:t>，</w:t>
      </w:r>
      <w:r w:rsidR="00597ABC" w:rsidRPr="0098165A">
        <w:rPr>
          <w:rFonts w:ascii="標楷體" w:hAnsi="標楷體" w:hint="eastAsia"/>
          <w:snapToGrid w:val="0"/>
          <w:kern w:val="0"/>
        </w:rPr>
        <w:t>允宜研謀改善</w:t>
      </w:r>
      <w:r w:rsidR="008E5D82" w:rsidRPr="0098165A">
        <w:rPr>
          <w:rFonts w:ascii="標楷體" w:hAnsi="標楷體" w:hint="eastAsia"/>
          <w:bCs w:val="0"/>
        </w:rPr>
        <w:t>：</w:t>
      </w:r>
      <w:r w:rsidR="008E5D82" w:rsidRPr="0098165A">
        <w:rPr>
          <w:rFonts w:ascii="標楷體" w:hAnsi="標楷體" w:hint="eastAsia"/>
          <w:b w:val="0"/>
        </w:rPr>
        <w:t>公路局為強化以機車提供外送服務之汽車貨運業者營運安全管理，落實行車安全維護，業訂定機車外送交通安全指引及機車外送交通安全考核作業要點等規定。依上開交通安全考核作業要點規定，各區監理所每月應至外送業者之公司辦理安全考核，且據考核表所載之項目包括外送車輛「依規定投保強制汽車責任保險且有效」等。經查，臺北區監理所轄管之優食台灣股份有限公司</w:t>
      </w:r>
      <w:r w:rsidR="00E30E27" w:rsidRPr="0098165A">
        <w:rPr>
          <w:rFonts w:ascii="標楷體" w:hAnsi="標楷體" w:hint="eastAsia"/>
          <w:b w:val="0"/>
        </w:rPr>
        <w:t>（</w:t>
      </w:r>
      <w:r w:rsidR="008E5D82" w:rsidRPr="0098165A">
        <w:rPr>
          <w:rFonts w:ascii="標楷體" w:hAnsi="標楷體" w:hint="eastAsia"/>
          <w:b w:val="0"/>
        </w:rPr>
        <w:t>Uber Eats</w:t>
      </w:r>
      <w:r w:rsidR="00507A1B" w:rsidRPr="0098165A">
        <w:rPr>
          <w:rFonts w:ascii="標楷體" w:hAnsi="標楷體" w:hint="eastAsia"/>
          <w:b w:val="0"/>
        </w:rPr>
        <w:t>）</w:t>
      </w:r>
      <w:r w:rsidR="008E5D82" w:rsidRPr="0098165A">
        <w:rPr>
          <w:rFonts w:ascii="標楷體" w:hAnsi="標楷體" w:hint="eastAsia"/>
          <w:b w:val="0"/>
        </w:rPr>
        <w:t>對所屬車輛管理情形，業要求外送合作夥伴須上傳機車行照、強制汽車責任保險</w:t>
      </w:r>
      <w:r w:rsidR="00E30E27" w:rsidRPr="0098165A">
        <w:rPr>
          <w:rFonts w:ascii="標楷體" w:hAnsi="標楷體" w:hint="eastAsia"/>
          <w:b w:val="0"/>
        </w:rPr>
        <w:t>（</w:t>
      </w:r>
      <w:r w:rsidR="008E5D82" w:rsidRPr="0098165A">
        <w:rPr>
          <w:rFonts w:ascii="標楷體" w:hAnsi="標楷體" w:hint="eastAsia"/>
          <w:b w:val="0"/>
        </w:rPr>
        <w:t>須在有效期限內</w:t>
      </w:r>
      <w:r w:rsidR="00507A1B" w:rsidRPr="0098165A">
        <w:rPr>
          <w:rFonts w:ascii="標楷體" w:hAnsi="標楷體" w:hint="eastAsia"/>
          <w:b w:val="0"/>
        </w:rPr>
        <w:t>）</w:t>
      </w:r>
      <w:r w:rsidR="008E5D82" w:rsidRPr="0098165A">
        <w:rPr>
          <w:rFonts w:ascii="標楷體" w:hAnsi="標楷體" w:hint="eastAsia"/>
          <w:b w:val="0"/>
        </w:rPr>
        <w:t>、機車駕照等資料，並每月至該公司辦理安全考核，惟經請臺北區監理</w:t>
      </w:r>
      <w:r w:rsidR="008E5D82" w:rsidRPr="0098165A">
        <w:rPr>
          <w:rFonts w:ascii="標楷體" w:hAnsi="標楷體" w:hint="eastAsia"/>
          <w:b w:val="0"/>
        </w:rPr>
        <w:lastRenderedPageBreak/>
        <w:t>所比對該公司115年2月份提送之車輛名單清冊及其強制汽車責任保險投保情形，發現部分機車牌照正常使用，惟卻未依規定投保強制汽車責任保險，顯示該監理所辦理安全考核作業未臻落實，經函請公路局督促所屬監理單位運用公路監理資訊系統定期比對業者外送車輛投保情形，促使業者對所屬外送車輛依規定投保。</w:t>
      </w:r>
      <w:r w:rsidR="008E5D82" w:rsidRPr="0098165A">
        <w:rPr>
          <w:rFonts w:ascii="標楷體" w:hAnsi="標楷體" w:hint="eastAsia"/>
          <w:b w:val="0"/>
          <w:bCs w:val="0"/>
        </w:rPr>
        <w:t>【詳總決算審核報告第2冊</w:t>
      </w:r>
      <w:r w:rsidR="008E5D82" w:rsidRPr="0098165A">
        <w:rPr>
          <w:rFonts w:ascii="標楷體" w:hAnsi="標楷體" w:hint="eastAsia"/>
          <w:b w:val="0"/>
          <w:bCs w:val="0"/>
          <w:snapToGrid w:val="0"/>
          <w:kern w:val="0"/>
        </w:rPr>
        <w:t>丙、拾肆、交通部主管項下重要審核意見</w:t>
      </w:r>
      <w:r w:rsidR="00E30E27"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二十</w:t>
      </w:r>
      <w:r w:rsidR="00DE32C8" w:rsidRPr="0098165A">
        <w:rPr>
          <w:rFonts w:ascii="標楷體" w:hAnsi="標楷體" w:hint="eastAsia"/>
          <w:b w:val="0"/>
          <w:bCs w:val="0"/>
          <w:snapToGrid w:val="0"/>
          <w:kern w:val="0"/>
        </w:rPr>
        <w:t>四</w:t>
      </w:r>
      <w:r w:rsidR="00507A1B" w:rsidRPr="0098165A">
        <w:rPr>
          <w:rFonts w:ascii="標楷體" w:hAnsi="標楷體" w:hint="eastAsia"/>
          <w:b w:val="0"/>
          <w:bCs w:val="0"/>
          <w:snapToGrid w:val="0"/>
          <w:kern w:val="0"/>
        </w:rPr>
        <w:t>）</w:t>
      </w:r>
      <w:r w:rsidR="008E5D82" w:rsidRPr="0098165A">
        <w:rPr>
          <w:rFonts w:ascii="標楷體" w:hAnsi="標楷體" w:hint="eastAsia"/>
          <w:b w:val="0"/>
          <w:bCs w:val="0"/>
          <w:snapToGrid w:val="0"/>
          <w:kern w:val="0"/>
        </w:rPr>
        <w:t>2.</w:t>
      </w:r>
      <w:r w:rsidR="008E5D82" w:rsidRPr="0098165A">
        <w:rPr>
          <w:rFonts w:ascii="標楷體" w:hAnsi="標楷體" w:hint="eastAsia"/>
          <w:b w:val="0"/>
          <w:bCs w:val="0"/>
        </w:rPr>
        <w:t>】</w:t>
      </w:r>
    </w:p>
    <w:p w14:paraId="2747977A" w14:textId="3F7511FF" w:rsidR="008E5D82" w:rsidRPr="0098165A" w:rsidRDefault="00D97D4D" w:rsidP="00147F75">
      <w:pPr>
        <w:pStyle w:val="af7"/>
        <w:widowControl/>
        <w:tabs>
          <w:tab w:val="left" w:pos="567"/>
          <w:tab w:val="left" w:pos="1985"/>
        </w:tabs>
        <w:overflowPunct w:val="0"/>
        <w:spacing w:beforeLines="0" w:afterLines="0" w:line="480" w:lineRule="exact"/>
        <w:ind w:firstLineChars="450" w:firstLine="1261"/>
        <w:rPr>
          <w:rFonts w:ascii="標楷體" w:hAnsi="標楷體"/>
          <w:b w:val="0"/>
          <w:bCs w:val="0"/>
        </w:rPr>
      </w:pPr>
      <w:r w:rsidRPr="0098165A">
        <w:rPr>
          <w:rFonts w:ascii="標楷體" w:hAnsi="標楷體" w:cs="Times New Roman" w:hint="eastAsia"/>
        </w:rPr>
        <w:t>2.</w:t>
      </w:r>
      <w:r w:rsidR="00BC6052" w:rsidRPr="0098165A">
        <w:rPr>
          <w:rFonts w:ascii="標楷體" w:hAnsi="標楷體" w:cs="Times New Roman" w:hint="eastAsia"/>
        </w:rPr>
        <w:t xml:space="preserve">　</w:t>
      </w:r>
      <w:r w:rsidR="008E5D82" w:rsidRPr="0098165A">
        <w:rPr>
          <w:rFonts w:ascii="標楷體" w:hAnsi="標楷體" w:cs="Times New Roman" w:hint="eastAsia"/>
        </w:rPr>
        <w:t>國防部為強化軍車行車安全，建立相關管理作業與通報機制，惟軍車肇事仍時有發生，且演訓期間安全管理機制未臻健全，允宜研謀改善，以維行車安全：</w:t>
      </w:r>
      <w:r w:rsidR="008E5D82" w:rsidRPr="0098165A">
        <w:rPr>
          <w:rFonts w:ascii="標楷體" w:hAnsi="標楷體" w:cs="Times New Roman" w:hint="eastAsia"/>
          <w:b w:val="0"/>
          <w:bCs w:val="0"/>
        </w:rPr>
        <w:t>國防部為強化軍車行車安全，訂有國軍汽車集用場及駕駛行車安全作業規定，每年度對所屬單位實施行車安全講習，惟據國防部統計，112至114年度軍車肇事案件分別為217件、220件、115件，經分析114年度肇事責任，其中以軍方肇責</w:t>
      </w:r>
      <w:r w:rsidR="00E30E27" w:rsidRPr="0098165A">
        <w:rPr>
          <w:rFonts w:ascii="標楷體" w:hAnsi="標楷體" w:hint="eastAsia"/>
          <w:b w:val="0"/>
          <w:bCs w:val="0"/>
          <w:snapToGrid w:val="0"/>
          <w:kern w:val="0"/>
        </w:rPr>
        <w:t>（</w:t>
      </w:r>
      <w:r w:rsidR="008E5D82" w:rsidRPr="0098165A">
        <w:rPr>
          <w:rFonts w:ascii="標楷體" w:hAnsi="標楷體" w:cs="Times New Roman" w:hint="eastAsia"/>
          <w:b w:val="0"/>
          <w:bCs w:val="0"/>
        </w:rPr>
        <w:t>53件</w:t>
      </w:r>
      <w:r w:rsidR="00507A1B" w:rsidRPr="0098165A">
        <w:rPr>
          <w:rFonts w:ascii="標楷體" w:hAnsi="標楷體" w:cs="Times New Roman" w:hint="eastAsia"/>
          <w:b w:val="0"/>
          <w:bCs w:val="0"/>
        </w:rPr>
        <w:t>）</w:t>
      </w:r>
      <w:r w:rsidR="008E5D82" w:rsidRPr="0098165A">
        <w:rPr>
          <w:rFonts w:ascii="標楷體" w:hAnsi="標楷體" w:cs="Times New Roman" w:hint="eastAsia"/>
          <w:b w:val="0"/>
          <w:bCs w:val="0"/>
        </w:rPr>
        <w:t>或軍民雙方肇責</w:t>
      </w:r>
      <w:r w:rsidR="00E30E27" w:rsidRPr="0098165A">
        <w:rPr>
          <w:rFonts w:ascii="標楷體" w:hAnsi="標楷體" w:hint="eastAsia"/>
          <w:b w:val="0"/>
          <w:bCs w:val="0"/>
          <w:snapToGrid w:val="0"/>
          <w:kern w:val="0"/>
        </w:rPr>
        <w:t>（</w:t>
      </w:r>
      <w:r w:rsidR="008E5D82" w:rsidRPr="0098165A">
        <w:rPr>
          <w:rFonts w:ascii="標楷體" w:hAnsi="標楷體" w:cs="Times New Roman" w:hint="eastAsia"/>
          <w:b w:val="0"/>
          <w:bCs w:val="0"/>
        </w:rPr>
        <w:t>14件</w:t>
      </w:r>
      <w:r w:rsidR="00507A1B" w:rsidRPr="0098165A">
        <w:rPr>
          <w:rFonts w:ascii="標楷體" w:hAnsi="標楷體" w:cs="Times New Roman" w:hint="eastAsia"/>
          <w:b w:val="0"/>
          <w:bCs w:val="0"/>
        </w:rPr>
        <w:t>）</w:t>
      </w:r>
      <w:r w:rsidR="008E5D82" w:rsidRPr="0098165A">
        <w:rPr>
          <w:rFonts w:ascii="標楷體" w:hAnsi="標楷體" w:cs="Times New Roman" w:hint="eastAsia"/>
          <w:b w:val="0"/>
          <w:bCs w:val="0"/>
        </w:rPr>
        <w:t>計67件</w:t>
      </w:r>
      <w:r w:rsidR="00E30E27" w:rsidRPr="0098165A">
        <w:rPr>
          <w:rFonts w:ascii="標楷體" w:hAnsi="標楷體" w:hint="eastAsia"/>
          <w:b w:val="0"/>
          <w:bCs w:val="0"/>
          <w:snapToGrid w:val="0"/>
          <w:kern w:val="0"/>
        </w:rPr>
        <w:t>（</w:t>
      </w:r>
      <w:r w:rsidR="008E5D82" w:rsidRPr="0098165A">
        <w:rPr>
          <w:rFonts w:ascii="標楷體" w:hAnsi="標楷體" w:cs="Times New Roman" w:hint="eastAsia"/>
          <w:b w:val="0"/>
          <w:bCs w:val="0"/>
        </w:rPr>
        <w:t>占58.26％</w:t>
      </w:r>
      <w:r w:rsidR="00507A1B" w:rsidRPr="0098165A">
        <w:rPr>
          <w:rFonts w:ascii="標楷體" w:hAnsi="標楷體" w:cs="Times New Roman" w:hint="eastAsia"/>
          <w:b w:val="0"/>
          <w:bCs w:val="0"/>
        </w:rPr>
        <w:t>）</w:t>
      </w:r>
      <w:r w:rsidR="008E5D82" w:rsidRPr="0098165A">
        <w:rPr>
          <w:rFonts w:ascii="標楷體" w:hAnsi="標楷體" w:cs="Times New Roman" w:hint="eastAsia"/>
          <w:b w:val="0"/>
          <w:bCs w:val="0"/>
        </w:rPr>
        <w:t>為主，且肇因多屬未保持安全距離。復據國防部統計，112至114年度回報重大交通事故案件計45件，集中於臺北、桃園、高雄及屏東等地區，且多位於「都會區路段」、「營區周邊鄰近省道」、「地形落差與視線死角」及「部隊長途移防至幹道」等高風險地理環境。按國防部雖已陸續裝設行車視野輔助系統並辦理行車安全宣導，惟尚未將易肇事路段之環境風險因子納入教育訓練，安全講習內容與實務路況存有落差。另國軍114年度漢光演習期間10天內</w:t>
      </w:r>
      <w:r w:rsidR="00E30E27" w:rsidRPr="0098165A">
        <w:rPr>
          <w:rFonts w:ascii="標楷體" w:hAnsi="標楷體" w:hint="eastAsia"/>
          <w:b w:val="0"/>
          <w:bCs w:val="0"/>
          <w:snapToGrid w:val="0"/>
          <w:kern w:val="0"/>
        </w:rPr>
        <w:t>（</w:t>
      </w:r>
      <w:r w:rsidR="008E5D82" w:rsidRPr="0098165A">
        <w:rPr>
          <w:rFonts w:ascii="標楷體" w:hAnsi="標楷體" w:cs="Times New Roman" w:hint="eastAsia"/>
          <w:b w:val="0"/>
          <w:bCs w:val="0"/>
        </w:rPr>
        <w:t>7月9日至18日</w:t>
      </w:r>
      <w:r w:rsidR="00507A1B" w:rsidRPr="0098165A">
        <w:rPr>
          <w:rFonts w:ascii="標楷體" w:hAnsi="標楷體" w:cs="Times New Roman" w:hint="eastAsia"/>
          <w:b w:val="0"/>
          <w:bCs w:val="0"/>
        </w:rPr>
        <w:t>）</w:t>
      </w:r>
      <w:r w:rsidR="008E5D82" w:rsidRPr="0098165A">
        <w:rPr>
          <w:rFonts w:ascii="標楷體" w:hAnsi="標楷體" w:cs="Times New Roman" w:hint="eastAsia"/>
          <w:b w:val="0"/>
          <w:bCs w:val="0"/>
        </w:rPr>
        <w:t>發生8起軍車肇事案件，相較112及113年度漢光演習期間均無相關案件，肇事案件增加，主要係113年度以前國軍演訓多以「灘岸殲敵」為目標，114年度則推進至「城鎮防衛」且兼採日夜並重作戰，車輛行經路段狹窄、視距不佳之城鎮路段，又現行交通管制雖由旅級單位協調地區警力協助，警力不足則由憲兵隊及演訓單位派遣人員負責，單位人員或因專業經驗不足或指揮不當，無法有效疏導軍民車流，增加交通事故風險，經函請國防部督促檢討妥處。</w:t>
      </w:r>
      <w:bookmarkStart w:id="4" w:name="_Hlk233708375"/>
      <w:r w:rsidR="008E5D82" w:rsidRPr="0098165A">
        <w:rPr>
          <w:rFonts w:ascii="標楷體" w:hAnsi="標楷體" w:hint="eastAsia"/>
          <w:b w:val="0"/>
          <w:bCs w:val="0"/>
        </w:rPr>
        <w:t>【詳總決算審核報告第2冊丙、玖、國防部主管項下重要審核意見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五</w:t>
      </w:r>
      <w:r w:rsidR="00507A1B" w:rsidRPr="0098165A">
        <w:rPr>
          <w:rFonts w:ascii="標楷體" w:hAnsi="標楷體" w:hint="eastAsia"/>
          <w:b w:val="0"/>
          <w:bCs w:val="0"/>
        </w:rPr>
        <w:t>）</w:t>
      </w:r>
      <w:r w:rsidR="008E5D82" w:rsidRPr="0098165A">
        <w:rPr>
          <w:rFonts w:ascii="標楷體" w:hAnsi="標楷體" w:hint="eastAsia"/>
          <w:b w:val="0"/>
          <w:bCs w:val="0"/>
        </w:rPr>
        <w:t>】</w:t>
      </w:r>
      <w:bookmarkEnd w:id="4"/>
    </w:p>
    <w:p w14:paraId="008AF572" w14:textId="0940456C" w:rsidR="008E5D82" w:rsidRPr="0098165A" w:rsidRDefault="00D97D4D" w:rsidP="004E76B8">
      <w:pPr>
        <w:overflowPunct w:val="0"/>
        <w:spacing w:beforeLines="20" w:before="72" w:afterLines="20" w:after="72" w:line="48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（五）</w:t>
      </w:r>
      <w:r w:rsidR="00BC6052" w:rsidRPr="0098165A">
        <w:rPr>
          <w:rFonts w:ascii="標楷體" w:eastAsia="標楷體" w:hAnsi="標楷體" w:hint="eastAsia"/>
          <w:b/>
          <w:bCs/>
          <w:kern w:val="0"/>
          <w:sz w:val="32"/>
          <w:szCs w:val="32"/>
        </w:rPr>
        <w:t xml:space="preserve">　</w:t>
      </w:r>
      <w:r w:rsidR="008E5D82" w:rsidRPr="0098165A">
        <w:rPr>
          <w:rFonts w:ascii="標楷體" w:eastAsia="標楷體" w:hAnsi="標楷體" w:hint="eastAsia"/>
          <w:b/>
          <w:bCs/>
          <w:kern w:val="0"/>
          <w:sz w:val="32"/>
          <w:szCs w:val="32"/>
        </w:rPr>
        <w:t>道路交通安全執法</w:t>
      </w:r>
    </w:p>
    <w:p w14:paraId="6DF6CCE2" w14:textId="399FC44B" w:rsidR="008E5D82" w:rsidRPr="0098165A" w:rsidRDefault="00D97D4D" w:rsidP="00147F75">
      <w:pPr>
        <w:pStyle w:val="af7"/>
        <w:widowControl/>
        <w:tabs>
          <w:tab w:val="left" w:pos="1985"/>
        </w:tabs>
        <w:overflowPunct w:val="0"/>
        <w:spacing w:beforeLines="0" w:afterLines="0" w:line="460" w:lineRule="exact"/>
        <w:ind w:firstLineChars="450" w:firstLine="1261"/>
        <w:rPr>
          <w:rFonts w:ascii="標楷體" w:hAnsi="標楷體"/>
          <w:b w:val="0"/>
          <w:bCs w:val="0"/>
          <w:shd w:val="pct15" w:color="auto" w:fill="FFFFFF"/>
        </w:rPr>
      </w:pPr>
      <w:r w:rsidRPr="0098165A">
        <w:rPr>
          <w:rFonts w:ascii="標楷體" w:hAnsi="標楷體" w:hint="eastAsia"/>
          <w:bCs w:val="0"/>
        </w:rPr>
        <w:t>1.</w:t>
      </w:r>
      <w:r w:rsidR="00442C20" w:rsidRPr="0098165A">
        <w:rPr>
          <w:rFonts w:ascii="標楷體" w:hAnsi="標楷體" w:hint="eastAsia"/>
          <w:bCs w:val="0"/>
        </w:rPr>
        <w:t xml:space="preserve">　</w:t>
      </w:r>
      <w:r w:rsidR="004E76B8" w:rsidRPr="0098165A">
        <w:rPr>
          <w:rFonts w:ascii="標楷體" w:hAnsi="標楷體" w:hint="eastAsia"/>
          <w:bCs w:val="0"/>
        </w:rPr>
        <w:t>交通部高速公路局</w:t>
      </w:r>
      <w:r w:rsidR="008E5D82" w:rsidRPr="0098165A">
        <w:rPr>
          <w:rFonts w:ascii="標楷體" w:hAnsi="標楷體" w:hint="eastAsia"/>
          <w:bCs w:val="0"/>
        </w:rPr>
        <w:t>建置「超速比例統計系統」，分析超速車輛資料，惟僅將縱向國道路段車輛超速資料提供國道警察規劃勤務，尚未涵蓋橫向國道</w:t>
      </w:r>
      <w:r w:rsidR="00597ABC" w:rsidRPr="0098165A">
        <w:rPr>
          <w:rFonts w:ascii="標楷體" w:hAnsi="標楷體" w:cs="Times New Roman" w:hint="eastAsia"/>
          <w:kern w:val="0"/>
        </w:rPr>
        <w:t>，</w:t>
      </w:r>
      <w:r w:rsidR="00597ABC" w:rsidRPr="0098165A">
        <w:rPr>
          <w:rFonts w:ascii="標楷體" w:hAnsi="標楷體" w:hint="eastAsia"/>
          <w:snapToGrid w:val="0"/>
          <w:kern w:val="0"/>
        </w:rPr>
        <w:t>允宜研謀改善</w:t>
      </w:r>
      <w:r w:rsidR="008E5D82" w:rsidRPr="0098165A">
        <w:rPr>
          <w:rFonts w:ascii="標楷體" w:hAnsi="標楷體" w:hint="eastAsia"/>
          <w:bCs w:val="0"/>
        </w:rPr>
        <w:t>：</w:t>
      </w:r>
      <w:r w:rsidR="008E5D82" w:rsidRPr="0098165A">
        <w:rPr>
          <w:rFonts w:ascii="標楷體" w:hAnsi="標楷體" w:hint="eastAsia"/>
          <w:b w:val="0"/>
          <w:bCs w:val="0"/>
        </w:rPr>
        <w:t>據交通部高速公路局</w:t>
      </w:r>
      <w:r w:rsidR="00E30E27" w:rsidRPr="0098165A">
        <w:rPr>
          <w:rFonts w:ascii="標楷體" w:hAnsi="標楷體" w:hint="eastAsia"/>
          <w:b w:val="0"/>
          <w:bCs w:val="0"/>
        </w:rPr>
        <w:t>（</w:t>
      </w:r>
      <w:r w:rsidR="008E5D82" w:rsidRPr="0098165A">
        <w:rPr>
          <w:rFonts w:ascii="標楷體" w:hAnsi="標楷體" w:hint="eastAsia"/>
          <w:b w:val="0"/>
          <w:bCs w:val="0"/>
        </w:rPr>
        <w:t>下稱高公局</w:t>
      </w:r>
      <w:r w:rsidR="00507A1B" w:rsidRPr="0098165A">
        <w:rPr>
          <w:rFonts w:ascii="標楷體" w:hAnsi="標楷體" w:hint="eastAsia"/>
          <w:b w:val="0"/>
          <w:bCs w:val="0"/>
        </w:rPr>
        <w:t>）</w:t>
      </w:r>
      <w:r w:rsidR="008E5D82" w:rsidRPr="0098165A">
        <w:rPr>
          <w:rFonts w:ascii="標楷體" w:hAnsi="標楷體" w:hint="eastAsia"/>
          <w:b w:val="0"/>
          <w:bCs w:val="0"/>
        </w:rPr>
        <w:t>提供之統計資料，110至114年度各年度國道車輛違規超速件數分別為23萬餘件、22萬餘件、21萬餘件、43萬</w:t>
      </w:r>
      <w:r w:rsidR="008E5D82" w:rsidRPr="0098165A">
        <w:rPr>
          <w:rFonts w:ascii="標楷體" w:hAnsi="標楷體" w:hint="eastAsia"/>
          <w:b w:val="0"/>
          <w:bCs w:val="0"/>
        </w:rPr>
        <w:lastRenderedPageBreak/>
        <w:t>餘件、114年度32萬餘件，其中因超速違規致人員傷亡之交通事故計104件，造成死亡19人、受傷172人。高公局為有效遏阻民眾違規超速情形，於109年12月建置「超速比例統計查詢系統」，並於111年8月正式啟用，透過蒐集</w:t>
      </w:r>
      <w:r w:rsidR="004E76B8" w:rsidRPr="0098165A">
        <w:rPr>
          <w:rFonts w:ascii="標楷體" w:hAnsi="標楷體"/>
          <w:b w:val="0"/>
          <w:bCs w:val="0"/>
        </w:rPr>
        <w:t>電子道路收費系統</w:t>
      </w:r>
      <w:r w:rsidR="008E5D82" w:rsidRPr="0098165A">
        <w:rPr>
          <w:rFonts w:ascii="標楷體" w:hAnsi="標楷體" w:hint="eastAsia"/>
          <w:b w:val="0"/>
          <w:bCs w:val="0"/>
        </w:rPr>
        <w:t>ETC門架車輛通行資料進行分析，以車輛通過</w:t>
      </w:r>
      <w:r w:rsidR="002E67BD" w:rsidRPr="0098165A">
        <w:rPr>
          <w:rFonts w:ascii="標楷體" w:hAnsi="標楷體" w:hint="eastAsia"/>
          <w:b w:val="0"/>
          <w:bCs w:val="0"/>
        </w:rPr>
        <w:t>2</w:t>
      </w:r>
      <w:r w:rsidR="008E5D82" w:rsidRPr="0098165A">
        <w:rPr>
          <w:rFonts w:ascii="標楷體" w:hAnsi="標楷體" w:hint="eastAsia"/>
          <w:b w:val="0"/>
          <w:bCs w:val="0"/>
        </w:rPr>
        <w:t>處ETC門架之時間差計算行車速率，判定是否超過速限，並統計各路段之超速比率，惟該ETC門架分析超速車輛資料，尚非屬處罰條例規定由「科學儀器」取得之證據，尚無法逕行違規舉發，目前該局係將上開超速資料提供予內政部警政署國道公路警察局</w:t>
      </w:r>
      <w:r w:rsidR="00E30E27" w:rsidRPr="0098165A">
        <w:rPr>
          <w:rFonts w:ascii="標楷體" w:hAnsi="標楷體" w:hint="eastAsia"/>
          <w:b w:val="0"/>
          <w:bCs w:val="0"/>
        </w:rPr>
        <w:t>（</w:t>
      </w:r>
      <w:r w:rsidR="008E5D82" w:rsidRPr="0098165A">
        <w:rPr>
          <w:rFonts w:ascii="標楷體" w:hAnsi="標楷體" w:hint="eastAsia"/>
          <w:b w:val="0"/>
          <w:bCs w:val="0"/>
        </w:rPr>
        <w:t>下稱國道公路警察局</w:t>
      </w:r>
      <w:r w:rsidR="00507A1B" w:rsidRPr="0098165A">
        <w:rPr>
          <w:rFonts w:ascii="標楷體" w:hAnsi="標楷體" w:hint="eastAsia"/>
          <w:b w:val="0"/>
          <w:bCs w:val="0"/>
        </w:rPr>
        <w:t>）</w:t>
      </w:r>
      <w:r w:rsidR="008E5D82" w:rsidRPr="0098165A">
        <w:rPr>
          <w:rFonts w:ascii="標楷體" w:hAnsi="標楷體" w:hint="eastAsia"/>
          <w:b w:val="0"/>
          <w:bCs w:val="0"/>
        </w:rPr>
        <w:t>參考。惟查高公局目前僅每月定期提供國道1號、國道3號、國道5號、國道1號高架及國道3甲等縱向國道路段之車輛超速20公里至40公里之比率資料，供國道公路警察局作為勤務重點安排參考，尚未納入橫向國道路段之相關統計與分析資料。鑑於高公局提供超速車輛統計資料，國道2號、10號，仍有部分路段之車輛超速頻仍情事，顯示有待強化執法作為，經函請高公局定期提供完整國道車輛超速資料予執法機關規劃取締勤務，提升整體國道交通安全管理效能。【詳總決算審核報告第2冊丙、拾肆、交通部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五</w:t>
      </w:r>
      <w:r w:rsidR="00507A1B" w:rsidRPr="0098165A">
        <w:rPr>
          <w:rFonts w:ascii="標楷體" w:hAnsi="標楷體" w:hint="eastAsia"/>
          <w:b w:val="0"/>
          <w:bCs w:val="0"/>
        </w:rPr>
        <w:t>）</w:t>
      </w:r>
      <w:r w:rsidR="008E5D82" w:rsidRPr="0098165A">
        <w:rPr>
          <w:rFonts w:ascii="標楷體" w:hAnsi="標楷體" w:hint="eastAsia"/>
          <w:b w:val="0"/>
          <w:bCs w:val="0"/>
        </w:rPr>
        <w:t>1.】</w:t>
      </w:r>
    </w:p>
    <w:p w14:paraId="301EFC54" w14:textId="759CF47A" w:rsidR="008E5D82" w:rsidRPr="0098165A" w:rsidRDefault="00D97D4D" w:rsidP="00147F75">
      <w:pPr>
        <w:pStyle w:val="af7"/>
        <w:widowControl/>
        <w:tabs>
          <w:tab w:val="left" w:pos="1985"/>
        </w:tabs>
        <w:overflowPunct w:val="0"/>
        <w:spacing w:beforeLines="0" w:afterLines="0" w:line="460" w:lineRule="exact"/>
        <w:ind w:firstLineChars="450" w:firstLine="1261"/>
        <w:rPr>
          <w:rFonts w:ascii="標楷體" w:hAnsi="標楷體"/>
          <w:b w:val="0"/>
          <w:bCs w:val="0"/>
          <w:shd w:val="pct15" w:color="auto" w:fill="FFFFFF"/>
        </w:rPr>
      </w:pPr>
      <w:r w:rsidRPr="0098165A">
        <w:rPr>
          <w:rFonts w:ascii="標楷體" w:hAnsi="標楷體" w:hint="eastAsia"/>
          <w:bCs w:val="0"/>
        </w:rPr>
        <w:t>2.</w:t>
      </w:r>
      <w:r w:rsidR="00BC6052" w:rsidRPr="0098165A">
        <w:rPr>
          <w:rFonts w:ascii="標楷體" w:hAnsi="標楷體" w:hint="eastAsia"/>
          <w:bCs w:val="0"/>
        </w:rPr>
        <w:t xml:space="preserve">　</w:t>
      </w:r>
      <w:r w:rsidR="008E5D82" w:rsidRPr="0098165A">
        <w:rPr>
          <w:rFonts w:ascii="標楷體" w:hAnsi="標楷體" w:hint="eastAsia"/>
          <w:bCs w:val="0"/>
        </w:rPr>
        <w:t>部</w:t>
      </w:r>
      <w:r w:rsidR="008E5D82" w:rsidRPr="0098165A">
        <w:rPr>
          <w:rFonts w:hAnsi="標楷體" w:hint="eastAsia"/>
          <w:bCs w:val="0"/>
        </w:rPr>
        <w:t>分地方政府對於「人力行駛車輛」及「個人行動器具」等新興運具管理規範未臻完備</w:t>
      </w:r>
      <w:r w:rsidR="00597ABC" w:rsidRPr="0098165A">
        <w:rPr>
          <w:rFonts w:ascii="標楷體" w:hAnsi="標楷體" w:cs="Times New Roman" w:hint="eastAsia"/>
          <w:kern w:val="0"/>
        </w:rPr>
        <w:t>，</w:t>
      </w:r>
      <w:r w:rsidR="00597ABC" w:rsidRPr="0098165A">
        <w:rPr>
          <w:rFonts w:ascii="標楷體" w:hAnsi="標楷體" w:hint="eastAsia"/>
          <w:snapToGrid w:val="0"/>
          <w:kern w:val="0"/>
        </w:rPr>
        <w:t>允宜研謀改善</w:t>
      </w:r>
      <w:r w:rsidR="008E5D82" w:rsidRPr="0098165A">
        <w:rPr>
          <w:rFonts w:hAnsi="標楷體" w:hint="eastAsia"/>
          <w:bCs w:val="0"/>
        </w:rPr>
        <w:t>：</w:t>
      </w:r>
      <w:r w:rsidR="008E5D82" w:rsidRPr="0098165A">
        <w:rPr>
          <w:rFonts w:ascii="標楷體" w:hAnsi="標楷體" w:hint="eastAsia"/>
          <w:b w:val="0"/>
        </w:rPr>
        <w:t>交通部基於國內「人力行駛車輛」</w:t>
      </w:r>
      <w:r w:rsidR="00E30E27" w:rsidRPr="0098165A">
        <w:rPr>
          <w:rFonts w:ascii="標楷體" w:hAnsi="標楷體" w:hint="eastAsia"/>
          <w:b w:val="0"/>
        </w:rPr>
        <w:t>（</w:t>
      </w:r>
      <w:r w:rsidR="008E5D82" w:rsidRPr="0098165A">
        <w:rPr>
          <w:rFonts w:ascii="標楷體" w:hAnsi="標楷體" w:hint="eastAsia"/>
          <w:b w:val="0"/>
        </w:rPr>
        <w:t>指客、貨車、手拉貨車等，以人力為主、電力為輔，最大行駛速率在每小時25公里以下，且行駛於指定路段之慢車，舉如觀光營業用3輪以上慢車等</w:t>
      </w:r>
      <w:r w:rsidR="00507A1B" w:rsidRPr="0098165A">
        <w:rPr>
          <w:rFonts w:ascii="標楷體" w:hAnsi="標楷體" w:hint="eastAsia"/>
          <w:b w:val="0"/>
        </w:rPr>
        <w:t>）</w:t>
      </w:r>
      <w:r w:rsidR="008E5D82" w:rsidRPr="0098165A">
        <w:rPr>
          <w:rFonts w:ascii="標楷體" w:hAnsi="標楷體" w:hint="eastAsia"/>
          <w:b w:val="0"/>
        </w:rPr>
        <w:t>及「個人行動器具」</w:t>
      </w:r>
      <w:r w:rsidR="00E30E27" w:rsidRPr="0098165A">
        <w:rPr>
          <w:rFonts w:ascii="標楷體" w:hAnsi="標楷體" w:hint="eastAsia"/>
          <w:b w:val="0"/>
        </w:rPr>
        <w:t>（</w:t>
      </w:r>
      <w:r w:rsidR="008E5D82" w:rsidRPr="0098165A">
        <w:rPr>
          <w:rFonts w:ascii="標楷體" w:hAnsi="標楷體" w:hint="eastAsia"/>
          <w:b w:val="0"/>
        </w:rPr>
        <w:t>係指設計承載1人，以電力為主，最大行駛速率在每小時25公里以下之自平衡或立式器具，舉如電動獨輪車等</w:t>
      </w:r>
      <w:r w:rsidR="00507A1B" w:rsidRPr="0098165A">
        <w:rPr>
          <w:rFonts w:ascii="標楷體" w:hAnsi="標楷體" w:hint="eastAsia"/>
          <w:b w:val="0"/>
        </w:rPr>
        <w:t>）</w:t>
      </w:r>
      <w:r w:rsidR="008E5D82" w:rsidRPr="0098165A">
        <w:rPr>
          <w:rFonts w:ascii="標楷體" w:hAnsi="標楷體" w:hint="eastAsia"/>
          <w:b w:val="0"/>
        </w:rPr>
        <w:t>日益普及，為保障民眾權益，於111年5月4日修正處罰條例第69條，授權地方政府訂定「人力行駛車輛」、「個人行動器具」等新興運具管理規範。該部雖已請各市縣政府依上開規定研訂「三輪以上慢車」及「個人行動器具」之管理規範或自治規定等，惟截至115年3月底止，「三輪以上慢車」部分，僅高雄市、彰化縣、屏東縣、宜蘭縣及臺東縣完成相關管理辦法；另「個人行動器具」部分，多數地方政府迄未公告可行駛路段，經函請交通部督促研謀改善。</w:t>
      </w:r>
      <w:r w:rsidR="008E5D82" w:rsidRPr="0098165A">
        <w:rPr>
          <w:rFonts w:ascii="標楷體" w:hAnsi="標楷體" w:hint="eastAsia"/>
          <w:b w:val="0"/>
          <w:bCs w:val="0"/>
        </w:rPr>
        <w:t>【詳總決算審核報告第2冊丙、拾肆、交通部主管項下重要審核意見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五</w:t>
      </w:r>
      <w:r w:rsidR="00507A1B" w:rsidRPr="0098165A">
        <w:rPr>
          <w:rFonts w:ascii="標楷體" w:hAnsi="標楷體" w:hint="eastAsia"/>
          <w:b w:val="0"/>
          <w:bCs w:val="0"/>
        </w:rPr>
        <w:t>）</w:t>
      </w:r>
      <w:r w:rsidR="008E5D82" w:rsidRPr="0098165A">
        <w:rPr>
          <w:rFonts w:ascii="標楷體" w:hAnsi="標楷體" w:hint="eastAsia"/>
          <w:b w:val="0"/>
          <w:bCs w:val="0"/>
        </w:rPr>
        <w:t>2.】</w:t>
      </w:r>
    </w:p>
    <w:p w14:paraId="30B4B2C4" w14:textId="1D1A4396" w:rsidR="00BF4003" w:rsidRPr="0098165A" w:rsidRDefault="00D97D4D" w:rsidP="00147F75">
      <w:pPr>
        <w:pStyle w:val="af7"/>
        <w:widowControl/>
        <w:tabs>
          <w:tab w:val="left" w:pos="1985"/>
        </w:tabs>
        <w:overflowPunct w:val="0"/>
        <w:spacing w:beforeLines="0" w:afterLines="0" w:line="500" w:lineRule="exact"/>
        <w:ind w:firstLineChars="450" w:firstLine="1261"/>
        <w:rPr>
          <w:rFonts w:ascii="標楷體" w:hAnsi="標楷體"/>
          <w:b w:val="0"/>
          <w:bCs w:val="0"/>
          <w:spacing w:val="-6"/>
          <w:shd w:val="pct15" w:color="auto" w:fill="FFFFFF"/>
        </w:rPr>
      </w:pPr>
      <w:r w:rsidRPr="0098165A">
        <w:rPr>
          <w:rFonts w:ascii="標楷體" w:hAnsi="標楷體" w:hint="eastAsia"/>
          <w:bCs w:val="0"/>
        </w:rPr>
        <w:t>3.</w:t>
      </w:r>
      <w:r w:rsidR="00BC6052" w:rsidRPr="0098165A">
        <w:rPr>
          <w:rFonts w:ascii="標楷體" w:hAnsi="標楷體" w:hint="eastAsia"/>
          <w:bCs w:val="0"/>
        </w:rPr>
        <w:t xml:space="preserve">　</w:t>
      </w:r>
      <w:r w:rsidR="00EA7586" w:rsidRPr="0098165A">
        <w:rPr>
          <w:rFonts w:ascii="標楷體" w:hAnsi="標楷體" w:hint="eastAsia"/>
          <w:bCs w:val="0"/>
        </w:rPr>
        <w:t>全國近5年行政執行案件已結件數逐年攀升，惟義務人完全繳清比率反呈下降趨勢，其中違反道路交通管理處罰條例等大宗小額案件以執行憑證結案之比率超逾7成，允宜檢討改善，以提升執行效能及發揮嚇阻效果</w:t>
      </w:r>
      <w:r w:rsidR="008E5D82" w:rsidRPr="0098165A">
        <w:rPr>
          <w:rFonts w:ascii="標楷體" w:hAnsi="標楷體" w:hint="eastAsia"/>
          <w:bCs w:val="0"/>
        </w:rPr>
        <w:t>：</w:t>
      </w:r>
      <w:r w:rsidR="00EA7586" w:rsidRPr="0098165A">
        <w:rPr>
          <w:rFonts w:ascii="標楷體" w:hAnsi="標楷體" w:hint="eastAsia"/>
          <w:b w:val="0"/>
          <w:bCs w:val="0"/>
        </w:rPr>
        <w:t>法務部行政執行署自90年起依行政執行法等相關規定，辦理公法上金錢給付義務逾期不履行</w:t>
      </w:r>
      <w:r w:rsidR="00EA7586" w:rsidRPr="0098165A">
        <w:rPr>
          <w:rFonts w:ascii="標楷體" w:hAnsi="標楷體" w:hint="eastAsia"/>
          <w:b w:val="0"/>
          <w:bCs w:val="0"/>
          <w:spacing w:val="-6"/>
        </w:rPr>
        <w:lastRenderedPageBreak/>
        <w:t>者之強制執行，包含財稅、健保、罰鍰及費用等各類執行案件，以確保國家公法上金錢債權之實現。據該署統計，110至114年度新收執行案件數介於1,274萬餘件至1,417萬餘件間，共計6,790萬餘件，其中以違反道路交通管理處罰條例案件居多</w:t>
      </w:r>
      <w:r w:rsidR="00E30E27" w:rsidRPr="0098165A">
        <w:rPr>
          <w:rFonts w:ascii="標楷體" w:hAnsi="標楷體" w:hint="eastAsia"/>
          <w:b w:val="0"/>
          <w:bCs w:val="0"/>
          <w:spacing w:val="-6"/>
        </w:rPr>
        <w:t>（</w:t>
      </w:r>
      <w:r w:rsidR="00EA7586" w:rsidRPr="0098165A">
        <w:rPr>
          <w:rFonts w:ascii="標楷體" w:hAnsi="標楷體" w:hint="eastAsia"/>
          <w:b w:val="0"/>
          <w:bCs w:val="0"/>
          <w:spacing w:val="-6"/>
        </w:rPr>
        <w:t>3,191萬餘件、占比47.00％</w:t>
      </w:r>
      <w:r w:rsidR="00507A1B" w:rsidRPr="0098165A">
        <w:rPr>
          <w:rFonts w:ascii="標楷體" w:hAnsi="標楷體" w:hint="eastAsia"/>
          <w:b w:val="0"/>
          <w:bCs w:val="0"/>
          <w:spacing w:val="-6"/>
        </w:rPr>
        <w:t>）</w:t>
      </w:r>
      <w:r w:rsidR="00EA7586" w:rsidRPr="0098165A">
        <w:rPr>
          <w:rFonts w:ascii="標楷體" w:hAnsi="標楷體" w:hint="eastAsia"/>
          <w:b w:val="0"/>
          <w:bCs w:val="0"/>
          <w:spacing w:val="-6"/>
        </w:rPr>
        <w:t>。經查，全國案件執行終結件數自110年度之1,252</w:t>
      </w:r>
      <w:r w:rsidR="00EA7586" w:rsidRPr="00D2328D">
        <w:rPr>
          <w:rFonts w:ascii="標楷體" w:hAnsi="標楷體" w:hint="eastAsia"/>
          <w:b w:val="0"/>
          <w:bCs w:val="0"/>
          <w:spacing w:val="-8"/>
        </w:rPr>
        <w:t>萬餘件，上升至114年度之1,437萬餘件，惟義務人完全繳清之比率，自110年度之32.47％，下降至114年度之28.02％；另全部核發執行憑證結案之比率，則自64.45％</w:t>
      </w:r>
      <w:r w:rsidR="00EA7586" w:rsidRPr="0098165A">
        <w:rPr>
          <w:rFonts w:ascii="標楷體" w:hAnsi="標楷體" w:hint="eastAsia"/>
          <w:b w:val="0"/>
          <w:bCs w:val="0"/>
          <w:spacing w:val="-6"/>
        </w:rPr>
        <w:t>上升至69.56％，該署執行成效未隨結案件數增加而提升，且以核發執行憑證方式結案之情形日益增加；又110至114年度執行終結案件中，以道路交通管理處罰條例案件為大宗，占比近5成</w:t>
      </w:r>
      <w:r w:rsidR="00E30E27" w:rsidRPr="0098165A">
        <w:rPr>
          <w:rFonts w:ascii="標楷體" w:hAnsi="標楷體" w:hint="eastAsia"/>
          <w:b w:val="0"/>
          <w:bCs w:val="0"/>
          <w:spacing w:val="-6"/>
        </w:rPr>
        <w:t>（</w:t>
      </w:r>
      <w:r w:rsidR="00EA7586" w:rsidRPr="0098165A">
        <w:rPr>
          <w:rFonts w:ascii="標楷體" w:hAnsi="標楷體" w:hint="eastAsia"/>
          <w:b w:val="0"/>
          <w:bCs w:val="0"/>
          <w:spacing w:val="-6"/>
        </w:rPr>
        <w:t>3,135萬餘件、占比46.29％），惟該等案件各年度以執行憑證結案之比率均超逾7成，尤以114年度之75.01％為最高，本部前曾就該署辦理追查義務人車輛，促使義務人儘速繳清欠款，函請該署研議精進追查方法，據復為因應大量小額案件類型及數量，將持續透過資訊科技簡化作業流程，並於114年導入金融資料調閱電子化平臺查詢義務人金融帳戶。然查114年度違反道路交通管理處罰條例之執行案件中，完全以憑證結案件數534萬餘件</w:t>
      </w:r>
      <w:r w:rsidR="00E30E27" w:rsidRPr="0098165A">
        <w:rPr>
          <w:rFonts w:ascii="標楷體" w:hAnsi="標楷體" w:hint="eastAsia"/>
          <w:b w:val="0"/>
          <w:bCs w:val="0"/>
          <w:spacing w:val="-6"/>
        </w:rPr>
        <w:t>（</w:t>
      </w:r>
      <w:r w:rsidR="00EA7586" w:rsidRPr="0098165A">
        <w:rPr>
          <w:rFonts w:ascii="標楷體" w:hAnsi="標楷體" w:hint="eastAsia"/>
          <w:b w:val="0"/>
          <w:bCs w:val="0"/>
          <w:spacing w:val="-6"/>
        </w:rPr>
        <w:t>75.01％</w:t>
      </w:r>
      <w:r w:rsidR="00507A1B" w:rsidRPr="0098165A">
        <w:rPr>
          <w:rFonts w:ascii="標楷體" w:hAnsi="標楷體" w:hint="eastAsia"/>
          <w:b w:val="0"/>
          <w:bCs w:val="0"/>
          <w:spacing w:val="-6"/>
        </w:rPr>
        <w:t>）</w:t>
      </w:r>
      <w:r w:rsidR="00EA7586" w:rsidRPr="0098165A">
        <w:rPr>
          <w:rFonts w:ascii="標楷體" w:hAnsi="標楷體" w:hint="eastAsia"/>
          <w:b w:val="0"/>
          <w:bCs w:val="0"/>
          <w:spacing w:val="-6"/>
        </w:rPr>
        <w:t>，仍較113年度增加59萬餘件，追繳效能尚有精進空間。鑑於欠費案件如長期多以核發執行憑證方式結案，易使義務人產生僥倖心理，難以有效發揮行政執行制度之嚇阻效果等情事，經函請法務部行政執行署研謀改善</w:t>
      </w:r>
      <w:r w:rsidR="008E5D82" w:rsidRPr="0098165A">
        <w:rPr>
          <w:rFonts w:ascii="標楷體" w:hAnsi="標楷體" w:hint="eastAsia"/>
          <w:b w:val="0"/>
          <w:bCs w:val="0"/>
          <w:spacing w:val="-6"/>
        </w:rPr>
        <w:t>。</w:t>
      </w:r>
      <w:bookmarkStart w:id="5" w:name="_Hlk233707884"/>
      <w:r w:rsidR="008E5D82" w:rsidRPr="0098165A">
        <w:rPr>
          <w:rFonts w:ascii="標楷體" w:hAnsi="標楷體" w:hint="eastAsia"/>
          <w:b w:val="0"/>
          <w:bCs w:val="0"/>
          <w:spacing w:val="-6"/>
        </w:rPr>
        <w:t>【詳總決算審核報告第2冊丙、拾貳、法務部主管項下重要審核意見</w:t>
      </w:r>
      <w:r w:rsidR="00E30E27" w:rsidRPr="0098165A">
        <w:rPr>
          <w:rFonts w:ascii="標楷體" w:hAnsi="標楷體" w:hint="eastAsia"/>
          <w:b w:val="0"/>
          <w:bCs w:val="0"/>
          <w:spacing w:val="-6"/>
        </w:rPr>
        <w:t>（</w:t>
      </w:r>
      <w:r w:rsidR="008E5D82" w:rsidRPr="0098165A">
        <w:rPr>
          <w:rFonts w:ascii="標楷體" w:hAnsi="標楷體" w:hint="eastAsia"/>
          <w:b w:val="0"/>
          <w:bCs w:val="0"/>
          <w:spacing w:val="-6"/>
        </w:rPr>
        <w:t>四</w:t>
      </w:r>
      <w:r w:rsidR="00507A1B" w:rsidRPr="0098165A">
        <w:rPr>
          <w:rFonts w:ascii="標楷體" w:hAnsi="標楷體" w:hint="eastAsia"/>
          <w:b w:val="0"/>
          <w:bCs w:val="0"/>
          <w:spacing w:val="-6"/>
        </w:rPr>
        <w:t>）</w:t>
      </w:r>
      <w:r w:rsidR="008E5D82" w:rsidRPr="0098165A">
        <w:rPr>
          <w:rFonts w:ascii="標楷體" w:hAnsi="標楷體" w:hint="eastAsia"/>
          <w:b w:val="0"/>
          <w:bCs w:val="0"/>
          <w:spacing w:val="-6"/>
        </w:rPr>
        <w:t>2</w:t>
      </w:r>
      <w:r w:rsidR="00EA7586" w:rsidRPr="0098165A">
        <w:rPr>
          <w:rFonts w:ascii="標楷體" w:hAnsi="標楷體" w:hint="eastAsia"/>
          <w:b w:val="0"/>
          <w:bCs w:val="0"/>
          <w:spacing w:val="-6"/>
        </w:rPr>
        <w:t>.</w:t>
      </w:r>
      <w:r w:rsidR="008E5D82" w:rsidRPr="0098165A">
        <w:rPr>
          <w:rFonts w:ascii="標楷體" w:hAnsi="標楷體" w:hint="eastAsia"/>
          <w:b w:val="0"/>
          <w:bCs w:val="0"/>
          <w:spacing w:val="-6"/>
        </w:rPr>
        <w:t>】</w:t>
      </w:r>
      <w:bookmarkEnd w:id="5"/>
    </w:p>
    <w:p w14:paraId="0510422F" w14:textId="5BB38346" w:rsidR="008E5D82" w:rsidRPr="0098165A" w:rsidRDefault="00D97D4D" w:rsidP="00147F75">
      <w:pPr>
        <w:overflowPunct w:val="0"/>
        <w:spacing w:beforeLines="20" w:before="72" w:afterLines="20" w:after="72" w:line="480" w:lineRule="exact"/>
        <w:ind w:leftChars="250" w:left="600"/>
        <w:jc w:val="both"/>
        <w:rPr>
          <w:rFonts w:ascii="標楷體" w:eastAsia="標楷體" w:hAnsi="標楷體"/>
          <w:b/>
          <w:bCs/>
          <w:kern w:val="0"/>
          <w:sz w:val="32"/>
          <w:szCs w:val="32"/>
        </w:rPr>
      </w:pPr>
      <w:r w:rsidRPr="0098165A">
        <w:rPr>
          <w:rFonts w:ascii="標楷體" w:eastAsia="標楷體" w:hAnsi="標楷體" w:hint="eastAsia"/>
          <w:b/>
          <w:bCs/>
          <w:kern w:val="0"/>
          <w:sz w:val="32"/>
          <w:szCs w:val="32"/>
        </w:rPr>
        <w:t>（</w:t>
      </w:r>
      <w:r w:rsidR="00EE29C2" w:rsidRPr="0098165A">
        <w:rPr>
          <w:rFonts w:ascii="標楷體" w:eastAsia="標楷體" w:hAnsi="標楷體" w:hint="eastAsia"/>
          <w:b/>
          <w:bCs/>
          <w:kern w:val="0"/>
          <w:sz w:val="32"/>
          <w:szCs w:val="32"/>
        </w:rPr>
        <w:t>六</w:t>
      </w:r>
      <w:r w:rsidRPr="0098165A">
        <w:rPr>
          <w:rFonts w:ascii="標楷體" w:eastAsia="標楷體" w:hAnsi="標楷體" w:hint="eastAsia"/>
          <w:b/>
          <w:bCs/>
          <w:kern w:val="0"/>
          <w:sz w:val="32"/>
          <w:szCs w:val="32"/>
        </w:rPr>
        <w:t>）</w:t>
      </w:r>
      <w:r w:rsidR="00BC6052" w:rsidRPr="0098165A">
        <w:rPr>
          <w:rFonts w:ascii="標楷體" w:eastAsia="標楷體" w:hAnsi="標楷體" w:hint="eastAsia"/>
          <w:b/>
          <w:bCs/>
          <w:kern w:val="0"/>
          <w:sz w:val="32"/>
          <w:szCs w:val="32"/>
        </w:rPr>
        <w:t xml:space="preserve">　</w:t>
      </w:r>
      <w:r w:rsidR="008E5D82" w:rsidRPr="0098165A">
        <w:rPr>
          <w:rFonts w:ascii="標楷體" w:eastAsia="標楷體" w:hAnsi="標楷體" w:hint="eastAsia"/>
          <w:b/>
          <w:bCs/>
          <w:kern w:val="0"/>
          <w:sz w:val="32"/>
          <w:szCs w:val="32"/>
        </w:rPr>
        <w:t>道路交通安全救護、保險與研究發展</w:t>
      </w:r>
    </w:p>
    <w:p w14:paraId="5BC7AA76" w14:textId="10BFFFBB" w:rsidR="008E5D82" w:rsidRPr="0098165A" w:rsidRDefault="00D97D4D" w:rsidP="00147F75">
      <w:pPr>
        <w:pStyle w:val="af7"/>
        <w:widowControl/>
        <w:tabs>
          <w:tab w:val="left" w:pos="1985"/>
        </w:tabs>
        <w:overflowPunct w:val="0"/>
        <w:spacing w:beforeLines="0" w:afterLines="0" w:line="510" w:lineRule="exact"/>
        <w:ind w:firstLineChars="450" w:firstLine="1261"/>
        <w:rPr>
          <w:rFonts w:ascii="標楷體" w:hAnsi="標楷體"/>
          <w:b w:val="0"/>
          <w:bCs w:val="0"/>
          <w:shd w:val="pct15" w:color="auto" w:fill="FFFFFF"/>
        </w:rPr>
      </w:pPr>
      <w:r w:rsidRPr="0098165A">
        <w:rPr>
          <w:rFonts w:ascii="標楷體" w:hAnsi="標楷體" w:hint="eastAsia"/>
          <w:bCs w:val="0"/>
        </w:rPr>
        <w:t>1.</w:t>
      </w:r>
      <w:r w:rsidR="00BC6052" w:rsidRPr="0098165A">
        <w:rPr>
          <w:rFonts w:ascii="標楷體" w:hAnsi="標楷體" w:hint="eastAsia"/>
          <w:bCs w:val="0"/>
        </w:rPr>
        <w:t xml:space="preserve">　</w:t>
      </w:r>
      <w:r w:rsidR="008E5D82" w:rsidRPr="0098165A">
        <w:rPr>
          <w:rFonts w:ascii="標楷體" w:hAnsi="標楷體" w:hint="eastAsia"/>
          <w:bCs w:val="0"/>
        </w:rPr>
        <w:t>金融監督管理委員會已預告調高強制汽車責任保險給付金額，有助提升受害人基本保障，惟機車等高風險運具納保情形仍顯不足，且保費加</w:t>
      </w:r>
      <w:r w:rsidR="00E30E27" w:rsidRPr="0098165A">
        <w:rPr>
          <w:rFonts w:ascii="標楷體" w:hAnsi="標楷體" w:hint="eastAsia"/>
          <w:bCs w:val="0"/>
        </w:rPr>
        <w:t>（</w:t>
      </w:r>
      <w:r w:rsidR="008E5D82" w:rsidRPr="0098165A">
        <w:rPr>
          <w:rFonts w:ascii="標楷體" w:hAnsi="標楷體" w:hint="eastAsia"/>
          <w:bCs w:val="0"/>
        </w:rPr>
        <w:t>減</w:t>
      </w:r>
      <w:r w:rsidR="00507A1B" w:rsidRPr="0098165A">
        <w:rPr>
          <w:rFonts w:ascii="標楷體" w:hAnsi="標楷體" w:hint="eastAsia"/>
          <w:bCs w:val="0"/>
        </w:rPr>
        <w:t>）</w:t>
      </w:r>
      <w:r w:rsidR="008E5D82" w:rsidRPr="0098165A">
        <w:rPr>
          <w:rFonts w:ascii="標楷體" w:hAnsi="標楷體" w:hint="eastAsia"/>
          <w:bCs w:val="0"/>
        </w:rPr>
        <w:t>費機制未能充分發揮導正駕駛行為之功能，又任意汽車責任保險尚有推廣空間；另請求暫先給付制度相較鄰國之規制，適用範圍仍有限，允宜積極研議精進相關機制並強化駕駛人投保意識，以有效發揮強制汽車責任保險即時救助功能：</w:t>
      </w:r>
      <w:r w:rsidR="008E5D82" w:rsidRPr="0098165A">
        <w:rPr>
          <w:rFonts w:ascii="標楷體" w:hAnsi="標楷體" w:hint="eastAsia"/>
          <w:b w:val="0"/>
          <w:bCs w:val="0"/>
        </w:rPr>
        <w:t>政府為保障交通事故受害人，於87年施行強制汽車責任保險法</w:t>
      </w:r>
      <w:r w:rsidR="00E30E27" w:rsidRPr="0098165A">
        <w:rPr>
          <w:rFonts w:ascii="標楷體" w:hAnsi="標楷體" w:hint="eastAsia"/>
          <w:b w:val="0"/>
          <w:bCs w:val="0"/>
        </w:rPr>
        <w:t>（</w:t>
      </w:r>
      <w:r w:rsidR="008E5D82" w:rsidRPr="0098165A">
        <w:rPr>
          <w:rFonts w:ascii="標楷體" w:hAnsi="標楷體" w:hint="eastAsia"/>
          <w:b w:val="0"/>
          <w:bCs w:val="0"/>
        </w:rPr>
        <w:t>下稱強保法</w:t>
      </w:r>
      <w:r w:rsidR="00507A1B" w:rsidRPr="0098165A">
        <w:rPr>
          <w:rFonts w:ascii="標楷體" w:hAnsi="標楷體" w:hint="eastAsia"/>
          <w:b w:val="0"/>
          <w:bCs w:val="0"/>
        </w:rPr>
        <w:t>）</w:t>
      </w:r>
      <w:r w:rsidR="008E5D82" w:rsidRPr="0098165A">
        <w:rPr>
          <w:rFonts w:ascii="標楷體" w:hAnsi="標楷體" w:hint="eastAsia"/>
          <w:b w:val="0"/>
          <w:bCs w:val="0"/>
        </w:rPr>
        <w:t>，金融監督管理委員會</w:t>
      </w:r>
      <w:r w:rsidR="00E30E27" w:rsidRPr="0098165A">
        <w:rPr>
          <w:rFonts w:ascii="標楷體" w:hAnsi="標楷體" w:hint="eastAsia"/>
          <w:b w:val="0"/>
          <w:bCs w:val="0"/>
        </w:rPr>
        <w:t>（</w:t>
      </w:r>
      <w:r w:rsidR="008E5D82" w:rsidRPr="0098165A">
        <w:rPr>
          <w:rFonts w:ascii="標楷體" w:hAnsi="標楷體" w:hint="eastAsia"/>
          <w:b w:val="0"/>
          <w:bCs w:val="0"/>
        </w:rPr>
        <w:t>下稱金管會</w:t>
      </w:r>
      <w:r w:rsidR="00507A1B" w:rsidRPr="0098165A">
        <w:rPr>
          <w:rFonts w:ascii="標楷體" w:hAnsi="標楷體" w:hint="eastAsia"/>
          <w:b w:val="0"/>
          <w:bCs w:val="0"/>
        </w:rPr>
        <w:t>）</w:t>
      </w:r>
      <w:r w:rsidR="008E5D82" w:rsidRPr="0098165A">
        <w:rPr>
          <w:rFonts w:ascii="標楷體" w:hAnsi="標楷體" w:hint="eastAsia"/>
          <w:b w:val="0"/>
          <w:bCs w:val="0"/>
        </w:rPr>
        <w:t>復於115年2月預告調高強制汽車責任保險</w:t>
      </w:r>
      <w:r w:rsidR="00E30E27" w:rsidRPr="0098165A">
        <w:rPr>
          <w:rFonts w:ascii="標楷體" w:hAnsi="標楷體" w:hint="eastAsia"/>
          <w:b w:val="0"/>
          <w:bCs w:val="0"/>
        </w:rPr>
        <w:t>（</w:t>
      </w:r>
      <w:r w:rsidR="008E5D82" w:rsidRPr="0098165A">
        <w:rPr>
          <w:rFonts w:ascii="標楷體" w:hAnsi="標楷體" w:hint="eastAsia"/>
          <w:b w:val="0"/>
          <w:bCs w:val="0"/>
        </w:rPr>
        <w:t>下稱強制車險</w:t>
      </w:r>
      <w:r w:rsidR="00507A1B" w:rsidRPr="0098165A">
        <w:rPr>
          <w:rFonts w:ascii="標楷體" w:hAnsi="標楷體" w:hint="eastAsia"/>
          <w:b w:val="0"/>
          <w:bCs w:val="0"/>
        </w:rPr>
        <w:t>）</w:t>
      </w:r>
      <w:r w:rsidR="008E5D82" w:rsidRPr="0098165A">
        <w:rPr>
          <w:rFonts w:ascii="標楷體" w:hAnsi="標楷體" w:hint="eastAsia"/>
          <w:b w:val="0"/>
          <w:bCs w:val="0"/>
        </w:rPr>
        <w:t>給付標準，以提升交通事故受害人基本保障。經查執行情形，核有：</w:t>
      </w:r>
      <w:r w:rsidR="00E30E27" w:rsidRPr="0098165A">
        <w:rPr>
          <w:rFonts w:ascii="標楷體" w:hAnsi="標楷體" w:hint="eastAsia"/>
          <w:b w:val="0"/>
          <w:bCs w:val="0"/>
        </w:rPr>
        <w:t>（</w:t>
      </w:r>
      <w:r w:rsidR="008E5D82" w:rsidRPr="0098165A">
        <w:rPr>
          <w:rFonts w:ascii="標楷體" w:hAnsi="標楷體" w:hint="eastAsia"/>
          <w:b w:val="0"/>
          <w:bCs w:val="0"/>
        </w:rPr>
        <w:t>1</w:t>
      </w:r>
      <w:r w:rsidR="00507A1B" w:rsidRPr="0098165A">
        <w:rPr>
          <w:rFonts w:ascii="標楷體" w:hAnsi="標楷體" w:hint="eastAsia"/>
          <w:b w:val="0"/>
          <w:bCs w:val="0"/>
        </w:rPr>
        <w:t>）</w:t>
      </w:r>
      <w:r w:rsidR="008E5D82" w:rsidRPr="0098165A">
        <w:rPr>
          <w:rFonts w:ascii="標楷體" w:hAnsi="標楷體" w:hint="eastAsia"/>
          <w:b w:val="0"/>
          <w:bCs w:val="0"/>
        </w:rPr>
        <w:t>截至114</w:t>
      </w:r>
      <w:r w:rsidR="008E5D82" w:rsidRPr="0098165A">
        <w:rPr>
          <w:rFonts w:ascii="標楷體" w:hAnsi="標楷體" w:hint="eastAsia"/>
          <w:b w:val="0"/>
          <w:bCs w:val="0"/>
        </w:rPr>
        <w:lastRenderedPageBreak/>
        <w:t>年底止，尚有3萬餘輛微型電動二輪車及130萬餘輛機車等高風險運具未納入強制車險保障體系，又超速、蛇行、闖紅燈等違規紀錄，尚未納入保險費率計算，難以充分發揮導正駕駛行為之功能。復汽車第三人責任保險及超額責任保險</w:t>
      </w:r>
      <w:r w:rsidR="00E30E27" w:rsidRPr="0098165A">
        <w:rPr>
          <w:rFonts w:ascii="標楷體" w:hAnsi="標楷體" w:hint="eastAsia"/>
          <w:b w:val="0"/>
          <w:bCs w:val="0"/>
        </w:rPr>
        <w:t>（</w:t>
      </w:r>
      <w:r w:rsidR="008E5D82" w:rsidRPr="0098165A">
        <w:rPr>
          <w:rFonts w:ascii="標楷體" w:hAnsi="標楷體" w:hint="eastAsia"/>
          <w:b w:val="0"/>
          <w:bCs w:val="0"/>
        </w:rPr>
        <w:t>以下合稱任意汽車責任保險</w:t>
      </w:r>
      <w:r w:rsidR="00507A1B" w:rsidRPr="0098165A">
        <w:rPr>
          <w:rFonts w:ascii="標楷體" w:hAnsi="標楷體" w:hint="eastAsia"/>
          <w:b w:val="0"/>
          <w:bCs w:val="0"/>
        </w:rPr>
        <w:t>）</w:t>
      </w:r>
      <w:r w:rsidR="008E5D82" w:rsidRPr="0098165A">
        <w:rPr>
          <w:rFonts w:ascii="標楷體" w:hAnsi="標楷體" w:hint="eastAsia"/>
          <w:b w:val="0"/>
          <w:bCs w:val="0"/>
        </w:rPr>
        <w:t>114年度投保率分別為80.99％及57.36％，尚有相當比例駕駛人仍依賴強制車險作為主要保障來源，恐出現保障缺口；</w:t>
      </w:r>
      <w:r w:rsidR="00E30E27" w:rsidRPr="0098165A">
        <w:rPr>
          <w:rFonts w:ascii="標楷體" w:hAnsi="標楷體" w:hint="eastAsia"/>
          <w:b w:val="0"/>
          <w:bCs w:val="0"/>
        </w:rPr>
        <w:t>（</w:t>
      </w:r>
      <w:r w:rsidR="008E5D82" w:rsidRPr="0098165A">
        <w:rPr>
          <w:rFonts w:ascii="標楷體" w:hAnsi="標楷體" w:hint="eastAsia"/>
          <w:b w:val="0"/>
          <w:bCs w:val="0"/>
        </w:rPr>
        <w:t>2</w:t>
      </w:r>
      <w:r w:rsidR="00507A1B" w:rsidRPr="0098165A">
        <w:rPr>
          <w:rFonts w:ascii="標楷體" w:hAnsi="標楷體" w:hint="eastAsia"/>
          <w:b w:val="0"/>
          <w:bCs w:val="0"/>
        </w:rPr>
        <w:t>）</w:t>
      </w:r>
      <w:r w:rsidR="008E5D82" w:rsidRPr="0098165A">
        <w:rPr>
          <w:rFonts w:ascii="標楷體" w:hAnsi="標楷體" w:hint="eastAsia"/>
          <w:b w:val="0"/>
          <w:bCs w:val="0"/>
        </w:rPr>
        <w:t>強保法已建立請求暫先給付制度，惟我國請求暫先給付制度相較日本及韓國之規制，適用範圍限於死亡及失能案件，對於因事故所生之醫療等支出，尚無相應之請求暫先給付機制，經函請金管會研謀提高機車等運具之投保率，細緻化風險分級，加強任意汽車責任保險之推廣及風險意識宣導，並精進相關制度，以有效發揮強制車險之即時救助功能。【詳總決算審核報告第2冊丙、貳拾參、金融監督管理委員會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四</w:t>
      </w:r>
      <w:r w:rsidR="00507A1B" w:rsidRPr="0098165A">
        <w:rPr>
          <w:rFonts w:ascii="標楷體" w:hAnsi="標楷體" w:hint="eastAsia"/>
          <w:b w:val="0"/>
          <w:bCs w:val="0"/>
        </w:rPr>
        <w:t>）</w:t>
      </w:r>
      <w:r w:rsidR="008E5D82" w:rsidRPr="0098165A">
        <w:rPr>
          <w:rFonts w:ascii="標楷體" w:hAnsi="標楷體" w:hint="eastAsia"/>
          <w:b w:val="0"/>
          <w:bCs w:val="0"/>
        </w:rPr>
        <w:t>】</w:t>
      </w:r>
    </w:p>
    <w:p w14:paraId="2EAC9745" w14:textId="30C2609B" w:rsidR="00E40532" w:rsidRPr="0098165A" w:rsidRDefault="00EE29C2" w:rsidP="00147F75">
      <w:pPr>
        <w:pStyle w:val="af7"/>
        <w:widowControl/>
        <w:tabs>
          <w:tab w:val="left" w:pos="1985"/>
        </w:tabs>
        <w:overflowPunct w:val="0"/>
        <w:spacing w:beforeLines="0" w:afterLines="0" w:line="510" w:lineRule="exact"/>
        <w:ind w:firstLineChars="450" w:firstLine="1261"/>
        <w:rPr>
          <w:rFonts w:ascii="標楷體" w:hAnsi="標楷體"/>
          <w:b w:val="0"/>
          <w:bCs w:val="0"/>
          <w:shd w:val="pct15" w:color="auto" w:fill="FFFFFF"/>
        </w:rPr>
      </w:pPr>
      <w:r w:rsidRPr="0098165A">
        <w:rPr>
          <w:rFonts w:ascii="標楷體" w:hAnsi="標楷體" w:hint="eastAsia"/>
          <w:bCs w:val="0"/>
        </w:rPr>
        <w:t>2.</w:t>
      </w:r>
      <w:r w:rsidR="00BC6052" w:rsidRPr="0098165A">
        <w:rPr>
          <w:rFonts w:ascii="標楷體" w:hAnsi="標楷體" w:hint="eastAsia"/>
          <w:bCs w:val="0"/>
        </w:rPr>
        <w:t xml:space="preserve">　</w:t>
      </w:r>
      <w:r w:rsidR="008E5D82" w:rsidRPr="0098165A">
        <w:rPr>
          <w:rFonts w:ascii="標楷體" w:hAnsi="標楷體" w:hint="eastAsia"/>
          <w:bCs w:val="0"/>
        </w:rPr>
        <w:t>國</w:t>
      </w:r>
      <w:r w:rsidR="008E5D82" w:rsidRPr="0098165A">
        <w:rPr>
          <w:rFonts w:hAnsi="標楷體" w:hint="eastAsia"/>
          <w:bCs w:val="0"/>
        </w:rPr>
        <w:t>家科學及技術委員會補助學研機構執行道路交通安全相關研究計畫，培育人力及產出論文數量已達成年度目標值，惟研發成果偏重學術產出，允宜研謀改善，以強化研發成果應用價值</w:t>
      </w:r>
      <w:r w:rsidR="008E5D82" w:rsidRPr="0098165A">
        <w:rPr>
          <w:rFonts w:ascii="標楷體" w:hAnsi="標楷體" w:hint="eastAsia"/>
          <w:bCs w:val="0"/>
        </w:rPr>
        <w:t>：</w:t>
      </w:r>
      <w:r w:rsidR="008E5D82" w:rsidRPr="0098165A">
        <w:rPr>
          <w:rFonts w:ascii="標楷體" w:hAnsi="標楷體" w:hint="eastAsia"/>
          <w:b w:val="0"/>
          <w:bCs w:val="0"/>
        </w:rPr>
        <w:t>國家科學及技術委員會</w:t>
      </w:r>
      <w:r w:rsidR="00E30E27" w:rsidRPr="0098165A">
        <w:rPr>
          <w:rFonts w:ascii="標楷體" w:hAnsi="標楷體" w:hint="eastAsia"/>
          <w:b w:val="0"/>
          <w:bCs w:val="0"/>
        </w:rPr>
        <w:t>（</w:t>
      </w:r>
      <w:r w:rsidR="008E5D82" w:rsidRPr="0098165A">
        <w:rPr>
          <w:rFonts w:ascii="標楷體" w:hAnsi="標楷體" w:hint="eastAsia"/>
          <w:b w:val="0"/>
          <w:bCs w:val="0"/>
        </w:rPr>
        <w:t>下稱國科會</w:t>
      </w:r>
      <w:r w:rsidR="00507A1B" w:rsidRPr="0098165A">
        <w:rPr>
          <w:rFonts w:ascii="標楷體" w:hAnsi="標楷體" w:hint="eastAsia"/>
          <w:b w:val="0"/>
          <w:bCs w:val="0"/>
        </w:rPr>
        <w:t>）</w:t>
      </w:r>
      <w:r w:rsidR="008E5D82" w:rsidRPr="0098165A">
        <w:rPr>
          <w:rFonts w:ascii="標楷體" w:hAnsi="標楷體" w:hint="eastAsia"/>
          <w:b w:val="0"/>
          <w:bCs w:val="0"/>
        </w:rPr>
        <w:t>於國家道路交通安全綱要計畫之「推動與促進相關之研究及科學技術發展」面向、「投入跨學科道安基礎研究及人才培育」策略，執行「補助學、研單位發展道路交通安全相關研究計畫」，每年度經費1,700萬元，預計補助相關研究計畫15件，培育高級研究人才50人及研究論文20篇，以提高運輸效率並創造安全交通環境，執行結果，113及114年度分別補助學、研單位執行道路交通安全相關研究計畫15件及17件，培育人力50人及55人，產出研究論文20篇及21篇，均已達成年度目標，惟前揭相關指標側重學術產出，對於研究成果之政策應用性或改善道路交通安全之實質助益等，缺乏質性評估指標，且兩年度僅1件研究計畫報告經國科會審查後認定具有政策應用價值，送請交通部參考。鑑於道路交通安全基本法第17條明定，各級政府為善用科學技術提升道路交通安全，應推動與促進相關之研究及科學技術發展，在中央由國科會主辦，經函請國科會研謀改善，以強化研發成果政策應用價值。【詳總決算審核報告第2冊丙、貳拾貳、國家科學及技術委員會主管項下重要審核意見</w:t>
      </w:r>
      <w:r w:rsidR="00E30E27" w:rsidRPr="0098165A">
        <w:rPr>
          <w:rFonts w:ascii="標楷體" w:hAnsi="標楷體" w:hint="eastAsia"/>
          <w:b w:val="0"/>
          <w:bCs w:val="0"/>
        </w:rPr>
        <w:t>（</w:t>
      </w:r>
      <w:r w:rsidR="008E5D82" w:rsidRPr="0098165A">
        <w:rPr>
          <w:rFonts w:ascii="標楷體" w:hAnsi="標楷體" w:hint="eastAsia"/>
          <w:b w:val="0"/>
          <w:bCs w:val="0"/>
        </w:rPr>
        <w:t>二</w:t>
      </w:r>
      <w:r w:rsidR="00507A1B" w:rsidRPr="0098165A">
        <w:rPr>
          <w:rFonts w:ascii="標楷體" w:hAnsi="標楷體" w:hint="eastAsia"/>
          <w:b w:val="0"/>
          <w:bCs w:val="0"/>
        </w:rPr>
        <w:t>）</w:t>
      </w:r>
      <w:r w:rsidR="008E5D82" w:rsidRPr="0098165A">
        <w:rPr>
          <w:rFonts w:ascii="標楷體" w:hAnsi="標楷體" w:hint="eastAsia"/>
          <w:b w:val="0"/>
          <w:bCs w:val="0"/>
        </w:rPr>
        <w:t>3.】</w:t>
      </w:r>
    </w:p>
    <w:sectPr w:rsidR="00E40532" w:rsidRPr="0098165A" w:rsidSect="00E43CD8">
      <w:footerReference w:type="even" r:id="rId15"/>
      <w:footerReference w:type="default" r:id="rId16"/>
      <w:pgSz w:w="11906" w:h="16838"/>
      <w:pgMar w:top="1418" w:right="851" w:bottom="1418" w:left="851" w:header="1021" w:footer="737" w:gutter="284"/>
      <w:pgNumType w:start="116"/>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BFD9B" w14:textId="77777777" w:rsidR="00ED078E" w:rsidRDefault="00ED078E" w:rsidP="00E21D02">
      <w:r>
        <w:separator/>
      </w:r>
    </w:p>
  </w:endnote>
  <w:endnote w:type="continuationSeparator" w:id="0">
    <w:p w14:paraId="689A5396" w14:textId="77777777" w:rsidR="00ED078E" w:rsidRDefault="00ED078E" w:rsidP="00E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66973"/>
      <w:docPartObj>
        <w:docPartGallery w:val="Page Numbers (Bottom of Page)"/>
        <w:docPartUnique/>
      </w:docPartObj>
    </w:sdtPr>
    <w:sdtEndPr/>
    <w:sdtContent>
      <w:p w14:paraId="0A67BC0A" w14:textId="77777777" w:rsidR="000A50DA" w:rsidRDefault="000A50DA" w:rsidP="00F76A41">
        <w:pPr>
          <w:pStyle w:val="a8"/>
          <w:jc w:val="center"/>
        </w:pPr>
        <w:r w:rsidRPr="00004960">
          <w:rPr>
            <w:rFonts w:ascii="標楷體" w:eastAsia="標楷體" w:hAnsi="標楷體" w:hint="eastAsia"/>
          </w:rPr>
          <w:t>乙－</w:t>
        </w:r>
        <w:r w:rsidRPr="001F0DE9">
          <w:rPr>
            <w:rFonts w:ascii="標楷體" w:eastAsia="標楷體" w:hAnsi="標楷體"/>
          </w:rPr>
          <w:fldChar w:fldCharType="begin"/>
        </w:r>
        <w:r w:rsidRPr="001F0DE9">
          <w:rPr>
            <w:rFonts w:ascii="標楷體" w:eastAsia="標楷體" w:hAnsi="標楷體"/>
          </w:rPr>
          <w:instrText>PAGE   \* MERGEFORMAT</w:instrText>
        </w:r>
        <w:r w:rsidRPr="001F0DE9">
          <w:rPr>
            <w:rFonts w:ascii="標楷體" w:eastAsia="標楷體" w:hAnsi="標楷體"/>
          </w:rPr>
          <w:fldChar w:fldCharType="separate"/>
        </w:r>
        <w:r w:rsidR="007208E7" w:rsidRPr="007208E7">
          <w:rPr>
            <w:rFonts w:ascii="標楷體" w:eastAsia="標楷體" w:hAnsi="標楷體"/>
            <w:noProof/>
            <w:lang w:val="zh-TW"/>
          </w:rPr>
          <w:t>8</w:t>
        </w:r>
        <w:r w:rsidRPr="001F0DE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106266"/>
      <w:docPartObj>
        <w:docPartGallery w:val="Page Numbers (Bottom of Page)"/>
        <w:docPartUnique/>
      </w:docPartObj>
    </w:sdtPr>
    <w:sdtEndPr/>
    <w:sdtContent>
      <w:p w14:paraId="11E75161" w14:textId="77777777" w:rsidR="000A50DA" w:rsidRDefault="000A50DA" w:rsidP="00F76A41">
        <w:pPr>
          <w:pStyle w:val="a8"/>
          <w:jc w:val="center"/>
        </w:pPr>
        <w:r w:rsidRPr="00004960">
          <w:rPr>
            <w:rFonts w:ascii="標楷體" w:eastAsia="標楷體" w:hAnsi="標楷體" w:hint="eastAsia"/>
          </w:rPr>
          <w:t>乙－</w:t>
        </w:r>
        <w:r w:rsidRPr="00700798">
          <w:rPr>
            <w:rFonts w:ascii="標楷體" w:eastAsia="標楷體" w:hAnsi="標楷體"/>
          </w:rPr>
          <w:fldChar w:fldCharType="begin"/>
        </w:r>
        <w:r w:rsidRPr="00700798">
          <w:rPr>
            <w:rFonts w:ascii="標楷體" w:eastAsia="標楷體" w:hAnsi="標楷體"/>
          </w:rPr>
          <w:instrText>PAGE   \* MERGEFORMAT</w:instrText>
        </w:r>
        <w:r w:rsidRPr="00700798">
          <w:rPr>
            <w:rFonts w:ascii="標楷體" w:eastAsia="標楷體" w:hAnsi="標楷體"/>
          </w:rPr>
          <w:fldChar w:fldCharType="separate"/>
        </w:r>
        <w:r w:rsidR="007208E7" w:rsidRPr="007208E7">
          <w:rPr>
            <w:rFonts w:ascii="標楷體" w:eastAsia="標楷體" w:hAnsi="標楷體"/>
            <w:noProof/>
            <w:lang w:val="zh-TW"/>
          </w:rPr>
          <w:t>1</w:t>
        </w:r>
        <w:r w:rsidRPr="0070079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BA06" w14:textId="77777777" w:rsidR="00ED078E" w:rsidRDefault="00ED078E" w:rsidP="00E21D02">
      <w:r>
        <w:separator/>
      </w:r>
    </w:p>
  </w:footnote>
  <w:footnote w:type="continuationSeparator" w:id="0">
    <w:p w14:paraId="61E1EE92" w14:textId="77777777" w:rsidR="00ED078E" w:rsidRDefault="00ED078E" w:rsidP="00E2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F78"/>
    <w:multiLevelType w:val="hybridMultilevel"/>
    <w:tmpl w:val="C6649E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2B62DC"/>
    <w:multiLevelType w:val="hybridMultilevel"/>
    <w:tmpl w:val="3D38E35C"/>
    <w:lvl w:ilvl="0" w:tplc="6C2C73B4">
      <w:start w:val="1"/>
      <w:numFmt w:val="decimal"/>
      <w:lvlText w:val="%1."/>
      <w:lvlJc w:val="left"/>
      <w:pPr>
        <w:ind w:left="1401" w:hanging="360"/>
      </w:pPr>
      <w:rPr>
        <w:rFonts w:hint="default"/>
        <w:b/>
      </w:rPr>
    </w:lvl>
    <w:lvl w:ilvl="1" w:tplc="04090019" w:tentative="1">
      <w:start w:val="1"/>
      <w:numFmt w:val="ideographTraditional"/>
      <w:lvlText w:val="%2、"/>
      <w:lvlJc w:val="left"/>
      <w:pPr>
        <w:ind w:left="2001" w:hanging="480"/>
      </w:pPr>
    </w:lvl>
    <w:lvl w:ilvl="2" w:tplc="0409001B" w:tentative="1">
      <w:start w:val="1"/>
      <w:numFmt w:val="lowerRoman"/>
      <w:lvlText w:val="%3."/>
      <w:lvlJc w:val="right"/>
      <w:pPr>
        <w:ind w:left="2481" w:hanging="480"/>
      </w:pPr>
    </w:lvl>
    <w:lvl w:ilvl="3" w:tplc="0409000F" w:tentative="1">
      <w:start w:val="1"/>
      <w:numFmt w:val="decimal"/>
      <w:lvlText w:val="%4."/>
      <w:lvlJc w:val="left"/>
      <w:pPr>
        <w:ind w:left="2961" w:hanging="480"/>
      </w:pPr>
    </w:lvl>
    <w:lvl w:ilvl="4" w:tplc="04090019" w:tentative="1">
      <w:start w:val="1"/>
      <w:numFmt w:val="ideographTraditional"/>
      <w:lvlText w:val="%5、"/>
      <w:lvlJc w:val="left"/>
      <w:pPr>
        <w:ind w:left="3441" w:hanging="480"/>
      </w:pPr>
    </w:lvl>
    <w:lvl w:ilvl="5" w:tplc="0409001B" w:tentative="1">
      <w:start w:val="1"/>
      <w:numFmt w:val="lowerRoman"/>
      <w:lvlText w:val="%6."/>
      <w:lvlJc w:val="right"/>
      <w:pPr>
        <w:ind w:left="3921" w:hanging="480"/>
      </w:pPr>
    </w:lvl>
    <w:lvl w:ilvl="6" w:tplc="0409000F" w:tentative="1">
      <w:start w:val="1"/>
      <w:numFmt w:val="decimal"/>
      <w:lvlText w:val="%7."/>
      <w:lvlJc w:val="left"/>
      <w:pPr>
        <w:ind w:left="4401" w:hanging="480"/>
      </w:pPr>
    </w:lvl>
    <w:lvl w:ilvl="7" w:tplc="04090019" w:tentative="1">
      <w:start w:val="1"/>
      <w:numFmt w:val="ideographTraditional"/>
      <w:lvlText w:val="%8、"/>
      <w:lvlJc w:val="left"/>
      <w:pPr>
        <w:ind w:left="4881" w:hanging="480"/>
      </w:pPr>
    </w:lvl>
    <w:lvl w:ilvl="8" w:tplc="0409001B" w:tentative="1">
      <w:start w:val="1"/>
      <w:numFmt w:val="lowerRoman"/>
      <w:lvlText w:val="%9."/>
      <w:lvlJc w:val="right"/>
      <w:pPr>
        <w:ind w:left="5361" w:hanging="480"/>
      </w:pPr>
    </w:lvl>
  </w:abstractNum>
  <w:abstractNum w:abstractNumId="2" w15:restartNumberingAfterBreak="0">
    <w:nsid w:val="08AD75FA"/>
    <w:multiLevelType w:val="hybridMultilevel"/>
    <w:tmpl w:val="D486AE94"/>
    <w:lvl w:ilvl="0" w:tplc="FFF2B1AE">
      <w:start w:val="1"/>
      <w:numFmt w:val="decimal"/>
      <w:lvlText w:val="%1."/>
      <w:lvlJc w:val="left"/>
      <w:pPr>
        <w:ind w:left="1621" w:hanging="360"/>
      </w:pPr>
      <w:rPr>
        <w:rFonts w:hint="default"/>
        <w:b/>
        <w:color w:val="000000"/>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3" w15:restartNumberingAfterBreak="0">
    <w:nsid w:val="0C665B48"/>
    <w:multiLevelType w:val="hybridMultilevel"/>
    <w:tmpl w:val="0A6AF1D8"/>
    <w:lvl w:ilvl="0" w:tplc="16E0E364">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4" w15:restartNumberingAfterBreak="0">
    <w:nsid w:val="0D9D60C9"/>
    <w:multiLevelType w:val="hybridMultilevel"/>
    <w:tmpl w:val="836C3A56"/>
    <w:lvl w:ilvl="0" w:tplc="437C6AB6">
      <w:start w:val="1"/>
      <w:numFmt w:val="taiwaneseCountingThousand"/>
      <w:lvlText w:val="（%1）"/>
      <w:lvlJc w:val="left"/>
      <w:pPr>
        <w:ind w:left="5617" w:hanging="1080"/>
      </w:pPr>
      <w:rPr>
        <w:rFonts w:hint="default"/>
        <w:b/>
        <w:bCs/>
        <w:sz w:val="32"/>
        <w:szCs w:val="32"/>
      </w:rPr>
    </w:lvl>
    <w:lvl w:ilvl="1" w:tplc="04090019" w:tentative="1">
      <w:start w:val="1"/>
      <w:numFmt w:val="ideographTraditional"/>
      <w:lvlText w:val="%2、"/>
      <w:lvlJc w:val="left"/>
      <w:pPr>
        <w:ind w:left="4930" w:hanging="480"/>
      </w:pPr>
    </w:lvl>
    <w:lvl w:ilvl="2" w:tplc="0409001B" w:tentative="1">
      <w:start w:val="1"/>
      <w:numFmt w:val="lowerRoman"/>
      <w:lvlText w:val="%3."/>
      <w:lvlJc w:val="right"/>
      <w:pPr>
        <w:ind w:left="5410" w:hanging="480"/>
      </w:pPr>
    </w:lvl>
    <w:lvl w:ilvl="3" w:tplc="0409000F" w:tentative="1">
      <w:start w:val="1"/>
      <w:numFmt w:val="decimal"/>
      <w:lvlText w:val="%4."/>
      <w:lvlJc w:val="left"/>
      <w:pPr>
        <w:ind w:left="5890" w:hanging="480"/>
      </w:pPr>
    </w:lvl>
    <w:lvl w:ilvl="4" w:tplc="04090019" w:tentative="1">
      <w:start w:val="1"/>
      <w:numFmt w:val="ideographTraditional"/>
      <w:lvlText w:val="%5、"/>
      <w:lvlJc w:val="left"/>
      <w:pPr>
        <w:ind w:left="6370" w:hanging="480"/>
      </w:pPr>
    </w:lvl>
    <w:lvl w:ilvl="5" w:tplc="0409001B" w:tentative="1">
      <w:start w:val="1"/>
      <w:numFmt w:val="lowerRoman"/>
      <w:lvlText w:val="%6."/>
      <w:lvlJc w:val="right"/>
      <w:pPr>
        <w:ind w:left="6850" w:hanging="480"/>
      </w:pPr>
    </w:lvl>
    <w:lvl w:ilvl="6" w:tplc="0409000F" w:tentative="1">
      <w:start w:val="1"/>
      <w:numFmt w:val="decimal"/>
      <w:lvlText w:val="%7."/>
      <w:lvlJc w:val="left"/>
      <w:pPr>
        <w:ind w:left="7330" w:hanging="480"/>
      </w:pPr>
    </w:lvl>
    <w:lvl w:ilvl="7" w:tplc="04090019" w:tentative="1">
      <w:start w:val="1"/>
      <w:numFmt w:val="ideographTraditional"/>
      <w:lvlText w:val="%8、"/>
      <w:lvlJc w:val="left"/>
      <w:pPr>
        <w:ind w:left="7810" w:hanging="480"/>
      </w:pPr>
    </w:lvl>
    <w:lvl w:ilvl="8" w:tplc="0409001B" w:tentative="1">
      <w:start w:val="1"/>
      <w:numFmt w:val="lowerRoman"/>
      <w:lvlText w:val="%9."/>
      <w:lvlJc w:val="right"/>
      <w:pPr>
        <w:ind w:left="8290" w:hanging="480"/>
      </w:pPr>
    </w:lvl>
  </w:abstractNum>
  <w:abstractNum w:abstractNumId="5" w15:restartNumberingAfterBreak="0">
    <w:nsid w:val="0F4B7040"/>
    <w:multiLevelType w:val="hybridMultilevel"/>
    <w:tmpl w:val="AA703B76"/>
    <w:lvl w:ilvl="0" w:tplc="7ED42FFC">
      <w:start w:val="1"/>
      <w:numFmt w:val="decimal"/>
      <w:lvlText w:val="%1."/>
      <w:lvlJc w:val="left"/>
      <w:pPr>
        <w:ind w:left="480" w:hanging="480"/>
      </w:pPr>
      <w:rPr>
        <w:b/>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925DBF"/>
    <w:multiLevelType w:val="hybridMultilevel"/>
    <w:tmpl w:val="259E9EA6"/>
    <w:lvl w:ilvl="0" w:tplc="C1CEA54C">
      <w:start w:val="1"/>
      <w:numFmt w:val="taiwaneseCountingThousand"/>
      <w:lvlText w:val="(%1)"/>
      <w:lvlJc w:val="left"/>
      <w:pPr>
        <w:ind w:left="1760" w:hanging="720"/>
      </w:pPr>
      <w:rPr>
        <w:rFonts w:hint="default"/>
      </w:rPr>
    </w:lvl>
    <w:lvl w:ilvl="1" w:tplc="E41827D4">
      <w:start w:val="2"/>
      <w:numFmt w:val="taiwaneseCountingThousand"/>
      <w:lvlText w:val="（%2）"/>
      <w:lvlJc w:val="left"/>
      <w:pPr>
        <w:ind w:left="3543" w:hanging="990"/>
      </w:pPr>
      <w:rPr>
        <w:rFonts w:hint="default"/>
      </w:r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7" w15:restartNumberingAfterBreak="0">
    <w:nsid w:val="1C53421D"/>
    <w:multiLevelType w:val="hybridMultilevel"/>
    <w:tmpl w:val="4BB86676"/>
    <w:lvl w:ilvl="0" w:tplc="9D36C100">
      <w:start w:val="1"/>
      <w:numFmt w:val="taiwaneseCountingThousand"/>
      <w:lvlText w:val="(%1)"/>
      <w:lvlJc w:val="left"/>
      <w:pPr>
        <w:ind w:left="1329" w:hanging="480"/>
      </w:pPr>
      <w:rPr>
        <w:rFonts w:hint="default"/>
        <w:b/>
        <w:bCs/>
        <w:color w:val="auto"/>
      </w:rPr>
    </w:lvl>
    <w:lvl w:ilvl="1" w:tplc="C66CCA7A">
      <w:start w:val="1"/>
      <w:numFmt w:val="decimal"/>
      <w:lvlText w:val="%2."/>
      <w:lvlJc w:val="left"/>
      <w:pPr>
        <w:ind w:left="1689" w:hanging="360"/>
      </w:pPr>
      <w:rPr>
        <w:rFonts w:cs="Times New Roman" w:hint="default"/>
        <w:b/>
        <w:color w:val="auto"/>
      </w:rPr>
    </w:lvl>
    <w:lvl w:ilvl="2" w:tplc="0409001B" w:tentative="1">
      <w:start w:val="1"/>
      <w:numFmt w:val="lowerRoman"/>
      <w:lvlText w:val="%3."/>
      <w:lvlJc w:val="right"/>
      <w:pPr>
        <w:ind w:left="2289" w:hanging="480"/>
      </w:pPr>
    </w:lvl>
    <w:lvl w:ilvl="3" w:tplc="0409000F" w:tentative="1">
      <w:start w:val="1"/>
      <w:numFmt w:val="decimal"/>
      <w:lvlText w:val="%4."/>
      <w:lvlJc w:val="left"/>
      <w:pPr>
        <w:ind w:left="2769" w:hanging="480"/>
      </w:pPr>
    </w:lvl>
    <w:lvl w:ilvl="4" w:tplc="04090019" w:tentative="1">
      <w:start w:val="1"/>
      <w:numFmt w:val="ideographTraditional"/>
      <w:lvlText w:val="%5、"/>
      <w:lvlJc w:val="left"/>
      <w:pPr>
        <w:ind w:left="3249" w:hanging="480"/>
      </w:pPr>
    </w:lvl>
    <w:lvl w:ilvl="5" w:tplc="0409001B" w:tentative="1">
      <w:start w:val="1"/>
      <w:numFmt w:val="lowerRoman"/>
      <w:lvlText w:val="%6."/>
      <w:lvlJc w:val="right"/>
      <w:pPr>
        <w:ind w:left="3729" w:hanging="480"/>
      </w:pPr>
    </w:lvl>
    <w:lvl w:ilvl="6" w:tplc="0409000F" w:tentative="1">
      <w:start w:val="1"/>
      <w:numFmt w:val="decimal"/>
      <w:lvlText w:val="%7."/>
      <w:lvlJc w:val="left"/>
      <w:pPr>
        <w:ind w:left="4209" w:hanging="480"/>
      </w:pPr>
    </w:lvl>
    <w:lvl w:ilvl="7" w:tplc="04090019" w:tentative="1">
      <w:start w:val="1"/>
      <w:numFmt w:val="ideographTraditional"/>
      <w:lvlText w:val="%8、"/>
      <w:lvlJc w:val="left"/>
      <w:pPr>
        <w:ind w:left="4689" w:hanging="480"/>
      </w:pPr>
    </w:lvl>
    <w:lvl w:ilvl="8" w:tplc="0409001B" w:tentative="1">
      <w:start w:val="1"/>
      <w:numFmt w:val="lowerRoman"/>
      <w:lvlText w:val="%9."/>
      <w:lvlJc w:val="right"/>
      <w:pPr>
        <w:ind w:left="5169" w:hanging="480"/>
      </w:pPr>
    </w:lvl>
  </w:abstractNum>
  <w:abstractNum w:abstractNumId="8" w15:restartNumberingAfterBreak="0">
    <w:nsid w:val="20010787"/>
    <w:multiLevelType w:val="hybridMultilevel"/>
    <w:tmpl w:val="C1C6787C"/>
    <w:lvl w:ilvl="0" w:tplc="AB66F778">
      <w:start w:val="1"/>
      <w:numFmt w:val="decimal"/>
      <w:lvlText w:val="%1."/>
      <w:lvlJc w:val="left"/>
      <w:pPr>
        <w:ind w:left="1265" w:hanging="705"/>
      </w:pPr>
      <w:rPr>
        <w:rFonts w:hint="default"/>
        <w:color w:val="000000" w:themeColor="text1"/>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9" w15:restartNumberingAfterBreak="0">
    <w:nsid w:val="206750C8"/>
    <w:multiLevelType w:val="hybridMultilevel"/>
    <w:tmpl w:val="AF2EECFA"/>
    <w:lvl w:ilvl="0" w:tplc="66B2260A">
      <w:start w:val="1"/>
      <w:numFmt w:val="decimal"/>
      <w:lvlText w:val="%1."/>
      <w:lvlJc w:val="left"/>
      <w:pPr>
        <w:ind w:left="288" w:hanging="360"/>
      </w:pPr>
      <w:rPr>
        <w:rFonts w:hint="default"/>
      </w:rPr>
    </w:lvl>
    <w:lvl w:ilvl="1" w:tplc="04090019" w:tentative="1">
      <w:start w:val="1"/>
      <w:numFmt w:val="ideographTraditional"/>
      <w:lvlText w:val="%2、"/>
      <w:lvlJc w:val="left"/>
      <w:pPr>
        <w:ind w:left="888" w:hanging="480"/>
      </w:pPr>
    </w:lvl>
    <w:lvl w:ilvl="2" w:tplc="0409001B" w:tentative="1">
      <w:start w:val="1"/>
      <w:numFmt w:val="lowerRoman"/>
      <w:lvlText w:val="%3."/>
      <w:lvlJc w:val="right"/>
      <w:pPr>
        <w:ind w:left="1368" w:hanging="480"/>
      </w:pPr>
    </w:lvl>
    <w:lvl w:ilvl="3" w:tplc="0409000F" w:tentative="1">
      <w:start w:val="1"/>
      <w:numFmt w:val="decimal"/>
      <w:lvlText w:val="%4."/>
      <w:lvlJc w:val="left"/>
      <w:pPr>
        <w:ind w:left="1848" w:hanging="480"/>
      </w:pPr>
    </w:lvl>
    <w:lvl w:ilvl="4" w:tplc="04090019" w:tentative="1">
      <w:start w:val="1"/>
      <w:numFmt w:val="ideographTraditional"/>
      <w:lvlText w:val="%5、"/>
      <w:lvlJc w:val="left"/>
      <w:pPr>
        <w:ind w:left="2328" w:hanging="480"/>
      </w:pPr>
    </w:lvl>
    <w:lvl w:ilvl="5" w:tplc="0409001B" w:tentative="1">
      <w:start w:val="1"/>
      <w:numFmt w:val="lowerRoman"/>
      <w:lvlText w:val="%6."/>
      <w:lvlJc w:val="right"/>
      <w:pPr>
        <w:ind w:left="2808" w:hanging="480"/>
      </w:pPr>
    </w:lvl>
    <w:lvl w:ilvl="6" w:tplc="0409000F" w:tentative="1">
      <w:start w:val="1"/>
      <w:numFmt w:val="decimal"/>
      <w:lvlText w:val="%7."/>
      <w:lvlJc w:val="left"/>
      <w:pPr>
        <w:ind w:left="3288" w:hanging="480"/>
      </w:pPr>
    </w:lvl>
    <w:lvl w:ilvl="7" w:tplc="04090019" w:tentative="1">
      <w:start w:val="1"/>
      <w:numFmt w:val="ideographTraditional"/>
      <w:lvlText w:val="%8、"/>
      <w:lvlJc w:val="left"/>
      <w:pPr>
        <w:ind w:left="3768" w:hanging="480"/>
      </w:pPr>
    </w:lvl>
    <w:lvl w:ilvl="8" w:tplc="0409001B" w:tentative="1">
      <w:start w:val="1"/>
      <w:numFmt w:val="lowerRoman"/>
      <w:lvlText w:val="%9."/>
      <w:lvlJc w:val="right"/>
      <w:pPr>
        <w:ind w:left="4248" w:hanging="480"/>
      </w:pPr>
    </w:lvl>
  </w:abstractNum>
  <w:abstractNum w:abstractNumId="10" w15:restartNumberingAfterBreak="0">
    <w:nsid w:val="21A72DF5"/>
    <w:multiLevelType w:val="hybridMultilevel"/>
    <w:tmpl w:val="C8141B98"/>
    <w:lvl w:ilvl="0" w:tplc="0DDE3BDC">
      <w:start w:val="1"/>
      <w:numFmt w:val="taiwaneseCountingThousand"/>
      <w:lvlText w:val="（%1）"/>
      <w:lvlJc w:val="left"/>
      <w:pPr>
        <w:ind w:left="1916" w:hanging="1275"/>
      </w:pPr>
      <w:rPr>
        <w:rFonts w:ascii="標楷體" w:eastAsia="標楷體"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1" w15:restartNumberingAfterBreak="0">
    <w:nsid w:val="27A4770B"/>
    <w:multiLevelType w:val="hybridMultilevel"/>
    <w:tmpl w:val="E4CAAE38"/>
    <w:lvl w:ilvl="0" w:tplc="E3141D50">
      <w:start w:val="1"/>
      <w:numFmt w:val="taiwaneseCountingThousand"/>
      <w:lvlText w:val="(%1)"/>
      <w:lvlJc w:val="left"/>
      <w:pPr>
        <w:ind w:left="1974" w:hanging="1125"/>
      </w:pPr>
      <w:rPr>
        <w:rFonts w:hint="default"/>
        <w:b/>
        <w:color w:val="auto"/>
      </w:rPr>
    </w:lvl>
    <w:lvl w:ilvl="1" w:tplc="04090019" w:tentative="1">
      <w:start w:val="1"/>
      <w:numFmt w:val="ideographTraditional"/>
      <w:lvlText w:val="%2、"/>
      <w:lvlJc w:val="left"/>
      <w:pPr>
        <w:ind w:left="1809" w:hanging="480"/>
      </w:pPr>
    </w:lvl>
    <w:lvl w:ilvl="2" w:tplc="0409001B" w:tentative="1">
      <w:start w:val="1"/>
      <w:numFmt w:val="lowerRoman"/>
      <w:lvlText w:val="%3."/>
      <w:lvlJc w:val="right"/>
      <w:pPr>
        <w:ind w:left="2289" w:hanging="480"/>
      </w:pPr>
    </w:lvl>
    <w:lvl w:ilvl="3" w:tplc="0409000F" w:tentative="1">
      <w:start w:val="1"/>
      <w:numFmt w:val="decimal"/>
      <w:lvlText w:val="%4."/>
      <w:lvlJc w:val="left"/>
      <w:pPr>
        <w:ind w:left="2769" w:hanging="480"/>
      </w:pPr>
    </w:lvl>
    <w:lvl w:ilvl="4" w:tplc="04090019" w:tentative="1">
      <w:start w:val="1"/>
      <w:numFmt w:val="ideographTraditional"/>
      <w:lvlText w:val="%5、"/>
      <w:lvlJc w:val="left"/>
      <w:pPr>
        <w:ind w:left="3249" w:hanging="480"/>
      </w:pPr>
    </w:lvl>
    <w:lvl w:ilvl="5" w:tplc="0409001B" w:tentative="1">
      <w:start w:val="1"/>
      <w:numFmt w:val="lowerRoman"/>
      <w:lvlText w:val="%6."/>
      <w:lvlJc w:val="right"/>
      <w:pPr>
        <w:ind w:left="3729" w:hanging="480"/>
      </w:pPr>
    </w:lvl>
    <w:lvl w:ilvl="6" w:tplc="0409000F" w:tentative="1">
      <w:start w:val="1"/>
      <w:numFmt w:val="decimal"/>
      <w:lvlText w:val="%7."/>
      <w:lvlJc w:val="left"/>
      <w:pPr>
        <w:ind w:left="4209" w:hanging="480"/>
      </w:pPr>
    </w:lvl>
    <w:lvl w:ilvl="7" w:tplc="04090019" w:tentative="1">
      <w:start w:val="1"/>
      <w:numFmt w:val="ideographTraditional"/>
      <w:lvlText w:val="%8、"/>
      <w:lvlJc w:val="left"/>
      <w:pPr>
        <w:ind w:left="4689" w:hanging="480"/>
      </w:pPr>
    </w:lvl>
    <w:lvl w:ilvl="8" w:tplc="0409001B" w:tentative="1">
      <w:start w:val="1"/>
      <w:numFmt w:val="lowerRoman"/>
      <w:lvlText w:val="%9."/>
      <w:lvlJc w:val="right"/>
      <w:pPr>
        <w:ind w:left="5169" w:hanging="480"/>
      </w:pPr>
    </w:lvl>
  </w:abstractNum>
  <w:abstractNum w:abstractNumId="12" w15:restartNumberingAfterBreak="0">
    <w:nsid w:val="2C02102D"/>
    <w:multiLevelType w:val="hybridMultilevel"/>
    <w:tmpl w:val="441C3A7A"/>
    <w:lvl w:ilvl="0" w:tplc="8EBC5FA8">
      <w:start w:val="1"/>
      <w:numFmt w:val="decimal"/>
      <w:lvlText w:val="%1."/>
      <w:lvlJc w:val="left"/>
      <w:pPr>
        <w:ind w:left="1846" w:hanging="585"/>
      </w:pPr>
      <w:rPr>
        <w:rFonts w:cs="Times New Roman" w:hint="default"/>
        <w:b/>
        <w:color w:val="auto"/>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3" w15:restartNumberingAfterBreak="0">
    <w:nsid w:val="32A63731"/>
    <w:multiLevelType w:val="hybridMultilevel"/>
    <w:tmpl w:val="15EEBD66"/>
    <w:lvl w:ilvl="0" w:tplc="9D348354">
      <w:start w:val="1"/>
      <w:numFmt w:val="decimal"/>
      <w:lvlText w:val="%1."/>
      <w:lvlJc w:val="left"/>
      <w:pPr>
        <w:ind w:left="1741" w:hanging="480"/>
      </w:pPr>
      <w:rPr>
        <w:b/>
        <w:bCs/>
        <w:color w:val="auto"/>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4" w15:restartNumberingAfterBreak="0">
    <w:nsid w:val="34F851EA"/>
    <w:multiLevelType w:val="hybridMultilevel"/>
    <w:tmpl w:val="2980976A"/>
    <w:lvl w:ilvl="0" w:tplc="2E5CC8EA">
      <w:start w:val="1"/>
      <w:numFmt w:val="taiwaneseCountingThousand"/>
      <w:lvlText w:val="(%1)"/>
      <w:lvlJc w:val="left"/>
      <w:pPr>
        <w:ind w:left="4548" w:hanging="720"/>
      </w:pPr>
      <w:rPr>
        <w:rFonts w:ascii="標楷體" w:eastAsia="標楷體" w:hAnsi="標楷體" w:hint="default"/>
        <w:b w:val="0"/>
        <w:sz w:val="32"/>
        <w:szCs w:val="32"/>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5" w15:restartNumberingAfterBreak="0">
    <w:nsid w:val="3BF26900"/>
    <w:multiLevelType w:val="hybridMultilevel"/>
    <w:tmpl w:val="D4A8CE78"/>
    <w:lvl w:ilvl="0" w:tplc="0409000F">
      <w:start w:val="1"/>
      <w:numFmt w:val="decimal"/>
      <w:lvlText w:val="%1."/>
      <w:lvlJc w:val="left"/>
      <w:pPr>
        <w:ind w:left="1713" w:hanging="480"/>
      </w:pPr>
    </w:lvl>
    <w:lvl w:ilvl="1" w:tplc="04090019">
      <w:start w:val="1"/>
      <w:numFmt w:val="ideographTraditional"/>
      <w:lvlText w:val="%2、"/>
      <w:lvlJc w:val="left"/>
      <w:pPr>
        <w:ind w:left="2193" w:hanging="480"/>
      </w:pPr>
    </w:lvl>
    <w:lvl w:ilvl="2" w:tplc="0409001B" w:tentative="1">
      <w:start w:val="1"/>
      <w:numFmt w:val="lowerRoman"/>
      <w:lvlText w:val="%3."/>
      <w:lvlJc w:val="right"/>
      <w:pPr>
        <w:ind w:left="2673" w:hanging="480"/>
      </w:pPr>
    </w:lvl>
    <w:lvl w:ilvl="3" w:tplc="0409000F" w:tentative="1">
      <w:start w:val="1"/>
      <w:numFmt w:val="decimal"/>
      <w:lvlText w:val="%4."/>
      <w:lvlJc w:val="left"/>
      <w:pPr>
        <w:ind w:left="3153" w:hanging="480"/>
      </w:pPr>
    </w:lvl>
    <w:lvl w:ilvl="4" w:tplc="04090019" w:tentative="1">
      <w:start w:val="1"/>
      <w:numFmt w:val="ideographTraditional"/>
      <w:lvlText w:val="%5、"/>
      <w:lvlJc w:val="left"/>
      <w:pPr>
        <w:ind w:left="3633" w:hanging="480"/>
      </w:pPr>
    </w:lvl>
    <w:lvl w:ilvl="5" w:tplc="0409001B" w:tentative="1">
      <w:start w:val="1"/>
      <w:numFmt w:val="lowerRoman"/>
      <w:lvlText w:val="%6."/>
      <w:lvlJc w:val="right"/>
      <w:pPr>
        <w:ind w:left="4113" w:hanging="480"/>
      </w:pPr>
    </w:lvl>
    <w:lvl w:ilvl="6" w:tplc="0409000F" w:tentative="1">
      <w:start w:val="1"/>
      <w:numFmt w:val="decimal"/>
      <w:lvlText w:val="%7."/>
      <w:lvlJc w:val="left"/>
      <w:pPr>
        <w:ind w:left="4593" w:hanging="480"/>
      </w:pPr>
    </w:lvl>
    <w:lvl w:ilvl="7" w:tplc="04090019" w:tentative="1">
      <w:start w:val="1"/>
      <w:numFmt w:val="ideographTraditional"/>
      <w:lvlText w:val="%8、"/>
      <w:lvlJc w:val="left"/>
      <w:pPr>
        <w:ind w:left="5073" w:hanging="480"/>
      </w:pPr>
    </w:lvl>
    <w:lvl w:ilvl="8" w:tplc="0409001B" w:tentative="1">
      <w:start w:val="1"/>
      <w:numFmt w:val="lowerRoman"/>
      <w:lvlText w:val="%9."/>
      <w:lvlJc w:val="right"/>
      <w:pPr>
        <w:ind w:left="5553" w:hanging="480"/>
      </w:pPr>
    </w:lvl>
  </w:abstractNum>
  <w:abstractNum w:abstractNumId="16" w15:restartNumberingAfterBreak="0">
    <w:nsid w:val="3F974BAD"/>
    <w:multiLevelType w:val="hybridMultilevel"/>
    <w:tmpl w:val="ACDAD89E"/>
    <w:lvl w:ilvl="0" w:tplc="ADA4104E">
      <w:start w:val="1"/>
      <w:numFmt w:val="decimal"/>
      <w:lvlText w:val="%1."/>
      <w:lvlJc w:val="left"/>
      <w:pPr>
        <w:ind w:left="1741" w:hanging="480"/>
      </w:pPr>
      <w:rPr>
        <w:b/>
        <w:bCs/>
        <w:color w:val="auto"/>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7" w15:restartNumberingAfterBreak="0">
    <w:nsid w:val="43067E86"/>
    <w:multiLevelType w:val="hybridMultilevel"/>
    <w:tmpl w:val="4202CFC2"/>
    <w:lvl w:ilvl="0" w:tplc="0409000F">
      <w:start w:val="1"/>
      <w:numFmt w:val="decimal"/>
      <w:lvlText w:val="%1."/>
      <w:lvlJc w:val="left"/>
      <w:pPr>
        <w:ind w:left="480" w:hanging="480"/>
      </w:pPr>
    </w:lvl>
    <w:lvl w:ilvl="1" w:tplc="01A45910">
      <w:start w:val="1"/>
      <w:numFmt w:val="decimal"/>
      <w:lvlText w:val="%2."/>
      <w:lvlJc w:val="left"/>
      <w:pPr>
        <w:ind w:left="960" w:hanging="480"/>
      </w:pPr>
      <w:rPr>
        <w:b/>
        <w:bCs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EC62DA"/>
    <w:multiLevelType w:val="hybridMultilevel"/>
    <w:tmpl w:val="FF68C206"/>
    <w:lvl w:ilvl="0" w:tplc="16E23C9A">
      <w:start w:val="1"/>
      <w:numFmt w:val="taiwaneseCountingThousand"/>
      <w:lvlText w:val="(%1)"/>
      <w:lvlJc w:val="left"/>
      <w:pPr>
        <w:ind w:left="1128" w:hanging="720"/>
      </w:pPr>
      <w:rPr>
        <w:rFonts w:hint="default"/>
        <w:b w:val="0"/>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9" w15:restartNumberingAfterBreak="0">
    <w:nsid w:val="55AB5AEB"/>
    <w:multiLevelType w:val="hybridMultilevel"/>
    <w:tmpl w:val="63C62508"/>
    <w:lvl w:ilvl="0" w:tplc="2D0A2C78">
      <w:start w:val="1"/>
      <w:numFmt w:val="taiwaneseCountingThousand"/>
      <w:lvlText w:val="（%1）"/>
      <w:lvlJc w:val="left"/>
      <w:pPr>
        <w:ind w:left="1080" w:hanging="1080"/>
      </w:pPr>
      <w:rPr>
        <w:rFonts w:hint="default"/>
        <w:sz w:val="32"/>
        <w:szCs w:val="32"/>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5B21461C"/>
    <w:multiLevelType w:val="hybridMultilevel"/>
    <w:tmpl w:val="C1C6787C"/>
    <w:lvl w:ilvl="0" w:tplc="AB66F778">
      <w:start w:val="1"/>
      <w:numFmt w:val="decimal"/>
      <w:lvlText w:val="%1."/>
      <w:lvlJc w:val="left"/>
      <w:pPr>
        <w:ind w:left="1265" w:hanging="705"/>
      </w:pPr>
      <w:rPr>
        <w:rFonts w:hint="default"/>
        <w:color w:val="000000" w:themeColor="text1"/>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1" w15:restartNumberingAfterBreak="0">
    <w:nsid w:val="62CC7C28"/>
    <w:multiLevelType w:val="hybridMultilevel"/>
    <w:tmpl w:val="513CCA06"/>
    <w:lvl w:ilvl="0" w:tplc="DD466310">
      <w:start w:val="1"/>
      <w:numFmt w:val="decimal"/>
      <w:lvlText w:val="%1."/>
      <w:lvlJc w:val="left"/>
      <w:pPr>
        <w:ind w:left="1741" w:hanging="480"/>
      </w:pPr>
      <w:rPr>
        <w:b/>
        <w:bCs/>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22" w15:restartNumberingAfterBreak="0">
    <w:nsid w:val="731B3178"/>
    <w:multiLevelType w:val="hybridMultilevel"/>
    <w:tmpl w:val="0A6AF1D8"/>
    <w:lvl w:ilvl="0" w:tplc="16E0E364">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3" w15:restartNumberingAfterBreak="0">
    <w:nsid w:val="74400F2A"/>
    <w:multiLevelType w:val="hybridMultilevel"/>
    <w:tmpl w:val="C5F4DD00"/>
    <w:lvl w:ilvl="0" w:tplc="335C9A52">
      <w:start w:val="1"/>
      <w:numFmt w:val="decimal"/>
      <w:lvlText w:val="%1."/>
      <w:lvlJc w:val="left"/>
      <w:pPr>
        <w:ind w:left="1265" w:hanging="705"/>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4" w15:restartNumberingAfterBreak="0">
    <w:nsid w:val="785102E1"/>
    <w:multiLevelType w:val="hybridMultilevel"/>
    <w:tmpl w:val="F1AE223A"/>
    <w:lvl w:ilvl="0" w:tplc="AFA26CF8">
      <w:start w:val="1"/>
      <w:numFmt w:val="decimal"/>
      <w:lvlText w:val="%1."/>
      <w:lvlJc w:val="left"/>
      <w:pPr>
        <w:ind w:left="264" w:hanging="360"/>
      </w:pPr>
      <w:rPr>
        <w:rFonts w:hint="default"/>
      </w:rPr>
    </w:lvl>
    <w:lvl w:ilvl="1" w:tplc="04090019" w:tentative="1">
      <w:start w:val="1"/>
      <w:numFmt w:val="ideographTraditional"/>
      <w:lvlText w:val="%2、"/>
      <w:lvlJc w:val="left"/>
      <w:pPr>
        <w:ind w:left="864" w:hanging="480"/>
      </w:pPr>
    </w:lvl>
    <w:lvl w:ilvl="2" w:tplc="0409001B" w:tentative="1">
      <w:start w:val="1"/>
      <w:numFmt w:val="lowerRoman"/>
      <w:lvlText w:val="%3."/>
      <w:lvlJc w:val="right"/>
      <w:pPr>
        <w:ind w:left="1344" w:hanging="480"/>
      </w:pPr>
    </w:lvl>
    <w:lvl w:ilvl="3" w:tplc="0409000F" w:tentative="1">
      <w:start w:val="1"/>
      <w:numFmt w:val="decimal"/>
      <w:lvlText w:val="%4."/>
      <w:lvlJc w:val="left"/>
      <w:pPr>
        <w:ind w:left="1824" w:hanging="480"/>
      </w:pPr>
    </w:lvl>
    <w:lvl w:ilvl="4" w:tplc="04090019" w:tentative="1">
      <w:start w:val="1"/>
      <w:numFmt w:val="ideographTraditional"/>
      <w:lvlText w:val="%5、"/>
      <w:lvlJc w:val="left"/>
      <w:pPr>
        <w:ind w:left="2304" w:hanging="480"/>
      </w:pPr>
    </w:lvl>
    <w:lvl w:ilvl="5" w:tplc="0409001B" w:tentative="1">
      <w:start w:val="1"/>
      <w:numFmt w:val="lowerRoman"/>
      <w:lvlText w:val="%6."/>
      <w:lvlJc w:val="right"/>
      <w:pPr>
        <w:ind w:left="2784" w:hanging="480"/>
      </w:pPr>
    </w:lvl>
    <w:lvl w:ilvl="6" w:tplc="0409000F" w:tentative="1">
      <w:start w:val="1"/>
      <w:numFmt w:val="decimal"/>
      <w:lvlText w:val="%7."/>
      <w:lvlJc w:val="left"/>
      <w:pPr>
        <w:ind w:left="3264" w:hanging="480"/>
      </w:pPr>
    </w:lvl>
    <w:lvl w:ilvl="7" w:tplc="04090019" w:tentative="1">
      <w:start w:val="1"/>
      <w:numFmt w:val="ideographTraditional"/>
      <w:lvlText w:val="%8、"/>
      <w:lvlJc w:val="left"/>
      <w:pPr>
        <w:ind w:left="3744" w:hanging="480"/>
      </w:pPr>
    </w:lvl>
    <w:lvl w:ilvl="8" w:tplc="0409001B" w:tentative="1">
      <w:start w:val="1"/>
      <w:numFmt w:val="lowerRoman"/>
      <w:lvlText w:val="%9."/>
      <w:lvlJc w:val="right"/>
      <w:pPr>
        <w:ind w:left="4224" w:hanging="480"/>
      </w:pPr>
    </w:lvl>
  </w:abstractNum>
  <w:abstractNum w:abstractNumId="25" w15:restartNumberingAfterBreak="0">
    <w:nsid w:val="799A5BB5"/>
    <w:multiLevelType w:val="hybridMultilevel"/>
    <w:tmpl w:val="B4A4790C"/>
    <w:lvl w:ilvl="0" w:tplc="D3946B24">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6" w15:restartNumberingAfterBreak="0">
    <w:nsid w:val="7D200E13"/>
    <w:multiLevelType w:val="hybridMultilevel"/>
    <w:tmpl w:val="44BC73A4"/>
    <w:lvl w:ilvl="0" w:tplc="0409000F">
      <w:start w:val="1"/>
      <w:numFmt w:val="decimal"/>
      <w:lvlText w:val="%1."/>
      <w:lvlJc w:val="left"/>
      <w:pPr>
        <w:ind w:left="1740" w:hanging="480"/>
      </w:pPr>
    </w:lvl>
    <w:lvl w:ilvl="1" w:tplc="04090019">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num w:numId="1">
    <w:abstractNumId w:val="18"/>
  </w:num>
  <w:num w:numId="2">
    <w:abstractNumId w:val="24"/>
  </w:num>
  <w:num w:numId="3">
    <w:abstractNumId w:val="9"/>
  </w:num>
  <w:num w:numId="4">
    <w:abstractNumId w:val="14"/>
  </w:num>
  <w:num w:numId="5">
    <w:abstractNumId w:val="0"/>
  </w:num>
  <w:num w:numId="6">
    <w:abstractNumId w:val="10"/>
  </w:num>
  <w:num w:numId="7">
    <w:abstractNumId w:val="4"/>
  </w:num>
  <w:num w:numId="8">
    <w:abstractNumId w:val="19"/>
  </w:num>
  <w:num w:numId="9">
    <w:abstractNumId w:val="25"/>
  </w:num>
  <w:num w:numId="10">
    <w:abstractNumId w:val="7"/>
  </w:num>
  <w:num w:numId="11">
    <w:abstractNumId w:val="11"/>
  </w:num>
  <w:num w:numId="12">
    <w:abstractNumId w:val="3"/>
  </w:num>
  <w:num w:numId="13">
    <w:abstractNumId w:val="22"/>
  </w:num>
  <w:num w:numId="14">
    <w:abstractNumId w:val="6"/>
  </w:num>
  <w:num w:numId="15">
    <w:abstractNumId w:val="23"/>
  </w:num>
  <w:num w:numId="16">
    <w:abstractNumId w:val="1"/>
  </w:num>
  <w:num w:numId="17">
    <w:abstractNumId w:val="20"/>
  </w:num>
  <w:num w:numId="18">
    <w:abstractNumId w:val="8"/>
  </w:num>
  <w:num w:numId="19">
    <w:abstractNumId w:val="2"/>
  </w:num>
  <w:num w:numId="20">
    <w:abstractNumId w:val="12"/>
  </w:num>
  <w:num w:numId="21">
    <w:abstractNumId w:val="17"/>
  </w:num>
  <w:num w:numId="22">
    <w:abstractNumId w:val="15"/>
  </w:num>
  <w:num w:numId="23">
    <w:abstractNumId w:val="26"/>
  </w:num>
  <w:num w:numId="24">
    <w:abstractNumId w:val="5"/>
  </w:num>
  <w:num w:numId="25">
    <w:abstractNumId w:val="21"/>
  </w:num>
  <w:num w:numId="26">
    <w:abstractNumId w:val="1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0B"/>
    <w:rsid w:val="0000108E"/>
    <w:rsid w:val="00001CE9"/>
    <w:rsid w:val="00002099"/>
    <w:rsid w:val="00002838"/>
    <w:rsid w:val="00004960"/>
    <w:rsid w:val="00006F1C"/>
    <w:rsid w:val="00006FDF"/>
    <w:rsid w:val="00011AF1"/>
    <w:rsid w:val="0001293E"/>
    <w:rsid w:val="00012E2E"/>
    <w:rsid w:val="0001381D"/>
    <w:rsid w:val="00016BFB"/>
    <w:rsid w:val="0002240C"/>
    <w:rsid w:val="0002306C"/>
    <w:rsid w:val="00026769"/>
    <w:rsid w:val="00031A54"/>
    <w:rsid w:val="00032082"/>
    <w:rsid w:val="00034594"/>
    <w:rsid w:val="000370A5"/>
    <w:rsid w:val="00037B1E"/>
    <w:rsid w:val="00037C64"/>
    <w:rsid w:val="00037D52"/>
    <w:rsid w:val="00040D9F"/>
    <w:rsid w:val="000425F6"/>
    <w:rsid w:val="00043464"/>
    <w:rsid w:val="0004533E"/>
    <w:rsid w:val="00051301"/>
    <w:rsid w:val="00052415"/>
    <w:rsid w:val="0006193F"/>
    <w:rsid w:val="000622B3"/>
    <w:rsid w:val="00062E99"/>
    <w:rsid w:val="000631A9"/>
    <w:rsid w:val="0006401D"/>
    <w:rsid w:val="0006523C"/>
    <w:rsid w:val="00070F05"/>
    <w:rsid w:val="00072061"/>
    <w:rsid w:val="000733C7"/>
    <w:rsid w:val="00076005"/>
    <w:rsid w:val="000763A8"/>
    <w:rsid w:val="00077858"/>
    <w:rsid w:val="000815D4"/>
    <w:rsid w:val="00081D2F"/>
    <w:rsid w:val="00081DC5"/>
    <w:rsid w:val="000820ED"/>
    <w:rsid w:val="000824BD"/>
    <w:rsid w:val="00082E5C"/>
    <w:rsid w:val="000838D5"/>
    <w:rsid w:val="00083D5D"/>
    <w:rsid w:val="00084639"/>
    <w:rsid w:val="00086BA2"/>
    <w:rsid w:val="00087256"/>
    <w:rsid w:val="000913AA"/>
    <w:rsid w:val="00092864"/>
    <w:rsid w:val="00094EAE"/>
    <w:rsid w:val="00095FD4"/>
    <w:rsid w:val="00096A59"/>
    <w:rsid w:val="00096E82"/>
    <w:rsid w:val="0009782B"/>
    <w:rsid w:val="00097FEF"/>
    <w:rsid w:val="000A2963"/>
    <w:rsid w:val="000A2B49"/>
    <w:rsid w:val="000A2BE0"/>
    <w:rsid w:val="000A3A6D"/>
    <w:rsid w:val="000A50DA"/>
    <w:rsid w:val="000A5866"/>
    <w:rsid w:val="000A5B4E"/>
    <w:rsid w:val="000A5C60"/>
    <w:rsid w:val="000A7BBD"/>
    <w:rsid w:val="000B0C09"/>
    <w:rsid w:val="000B6D47"/>
    <w:rsid w:val="000B74A3"/>
    <w:rsid w:val="000C2F83"/>
    <w:rsid w:val="000C46B3"/>
    <w:rsid w:val="000C52CA"/>
    <w:rsid w:val="000C58E5"/>
    <w:rsid w:val="000C6776"/>
    <w:rsid w:val="000D011F"/>
    <w:rsid w:val="000D0A8E"/>
    <w:rsid w:val="000D2CB3"/>
    <w:rsid w:val="000D2D96"/>
    <w:rsid w:val="000D4749"/>
    <w:rsid w:val="000D71ED"/>
    <w:rsid w:val="000E07F2"/>
    <w:rsid w:val="000E31A8"/>
    <w:rsid w:val="000E409F"/>
    <w:rsid w:val="000E5506"/>
    <w:rsid w:val="000E5A7C"/>
    <w:rsid w:val="000E69EC"/>
    <w:rsid w:val="000F0901"/>
    <w:rsid w:val="000F3A51"/>
    <w:rsid w:val="000F3CB6"/>
    <w:rsid w:val="000F52BA"/>
    <w:rsid w:val="000F5D1A"/>
    <w:rsid w:val="000F6DE2"/>
    <w:rsid w:val="0010291F"/>
    <w:rsid w:val="0010294B"/>
    <w:rsid w:val="00103351"/>
    <w:rsid w:val="0010433C"/>
    <w:rsid w:val="00107145"/>
    <w:rsid w:val="001079B5"/>
    <w:rsid w:val="00111FA6"/>
    <w:rsid w:val="001121A1"/>
    <w:rsid w:val="0011266A"/>
    <w:rsid w:val="001151A8"/>
    <w:rsid w:val="0011621D"/>
    <w:rsid w:val="0011650D"/>
    <w:rsid w:val="00117656"/>
    <w:rsid w:val="00117D3E"/>
    <w:rsid w:val="00121A35"/>
    <w:rsid w:val="00123E0A"/>
    <w:rsid w:val="00124CCC"/>
    <w:rsid w:val="00124DB1"/>
    <w:rsid w:val="00124FC3"/>
    <w:rsid w:val="00125117"/>
    <w:rsid w:val="00126724"/>
    <w:rsid w:val="0012697C"/>
    <w:rsid w:val="00127744"/>
    <w:rsid w:val="001307FE"/>
    <w:rsid w:val="00132BF9"/>
    <w:rsid w:val="00133B1F"/>
    <w:rsid w:val="0013486E"/>
    <w:rsid w:val="00137B57"/>
    <w:rsid w:val="00147F75"/>
    <w:rsid w:val="00150C00"/>
    <w:rsid w:val="001571C3"/>
    <w:rsid w:val="0015749B"/>
    <w:rsid w:val="00160D40"/>
    <w:rsid w:val="00160D6A"/>
    <w:rsid w:val="00161E33"/>
    <w:rsid w:val="00162852"/>
    <w:rsid w:val="00162AEA"/>
    <w:rsid w:val="00162FA3"/>
    <w:rsid w:val="00164AFE"/>
    <w:rsid w:val="00167377"/>
    <w:rsid w:val="0017055C"/>
    <w:rsid w:val="00170B9D"/>
    <w:rsid w:val="00170E10"/>
    <w:rsid w:val="001714C0"/>
    <w:rsid w:val="00173909"/>
    <w:rsid w:val="00175321"/>
    <w:rsid w:val="0017609F"/>
    <w:rsid w:val="00176776"/>
    <w:rsid w:val="00181605"/>
    <w:rsid w:val="00182714"/>
    <w:rsid w:val="00182BB9"/>
    <w:rsid w:val="00182BE0"/>
    <w:rsid w:val="0018392F"/>
    <w:rsid w:val="00184270"/>
    <w:rsid w:val="001865B7"/>
    <w:rsid w:val="001901AD"/>
    <w:rsid w:val="00190420"/>
    <w:rsid w:val="00191BAB"/>
    <w:rsid w:val="001937BB"/>
    <w:rsid w:val="00194326"/>
    <w:rsid w:val="00196105"/>
    <w:rsid w:val="001977AF"/>
    <w:rsid w:val="001A086E"/>
    <w:rsid w:val="001A0882"/>
    <w:rsid w:val="001A0F7D"/>
    <w:rsid w:val="001A3ED8"/>
    <w:rsid w:val="001A4FA5"/>
    <w:rsid w:val="001A5B57"/>
    <w:rsid w:val="001A7AF3"/>
    <w:rsid w:val="001B1784"/>
    <w:rsid w:val="001B1D12"/>
    <w:rsid w:val="001B351F"/>
    <w:rsid w:val="001B527C"/>
    <w:rsid w:val="001C08A8"/>
    <w:rsid w:val="001C1BDD"/>
    <w:rsid w:val="001C2B7E"/>
    <w:rsid w:val="001C33A4"/>
    <w:rsid w:val="001C3619"/>
    <w:rsid w:val="001C59E2"/>
    <w:rsid w:val="001C7B22"/>
    <w:rsid w:val="001C7BC3"/>
    <w:rsid w:val="001D1108"/>
    <w:rsid w:val="001D1B55"/>
    <w:rsid w:val="001D24FD"/>
    <w:rsid w:val="001D2846"/>
    <w:rsid w:val="001D606B"/>
    <w:rsid w:val="001D6E59"/>
    <w:rsid w:val="001E3EB8"/>
    <w:rsid w:val="001E5C2E"/>
    <w:rsid w:val="001F0DE9"/>
    <w:rsid w:val="001F1C3A"/>
    <w:rsid w:val="001F4180"/>
    <w:rsid w:val="001F4485"/>
    <w:rsid w:val="001F5081"/>
    <w:rsid w:val="001F5A9E"/>
    <w:rsid w:val="001F77F3"/>
    <w:rsid w:val="001F7940"/>
    <w:rsid w:val="0020180A"/>
    <w:rsid w:val="00202D22"/>
    <w:rsid w:val="0020303A"/>
    <w:rsid w:val="00204676"/>
    <w:rsid w:val="002071A8"/>
    <w:rsid w:val="00207922"/>
    <w:rsid w:val="002119AC"/>
    <w:rsid w:val="00212737"/>
    <w:rsid w:val="00213C27"/>
    <w:rsid w:val="00213F43"/>
    <w:rsid w:val="0021693A"/>
    <w:rsid w:val="00221638"/>
    <w:rsid w:val="00222C2C"/>
    <w:rsid w:val="0022386F"/>
    <w:rsid w:val="00223AA8"/>
    <w:rsid w:val="002245E2"/>
    <w:rsid w:val="00224F59"/>
    <w:rsid w:val="00225301"/>
    <w:rsid w:val="00231085"/>
    <w:rsid w:val="002312F2"/>
    <w:rsid w:val="00231919"/>
    <w:rsid w:val="00231B45"/>
    <w:rsid w:val="00232990"/>
    <w:rsid w:val="002343CD"/>
    <w:rsid w:val="002349D1"/>
    <w:rsid w:val="00234A74"/>
    <w:rsid w:val="00235631"/>
    <w:rsid w:val="00235D24"/>
    <w:rsid w:val="00235E5F"/>
    <w:rsid w:val="0023625B"/>
    <w:rsid w:val="00237328"/>
    <w:rsid w:val="00240447"/>
    <w:rsid w:val="002417BC"/>
    <w:rsid w:val="00242476"/>
    <w:rsid w:val="00243331"/>
    <w:rsid w:val="0024335A"/>
    <w:rsid w:val="0024397E"/>
    <w:rsid w:val="002443F3"/>
    <w:rsid w:val="00244494"/>
    <w:rsid w:val="00245AA3"/>
    <w:rsid w:val="00246246"/>
    <w:rsid w:val="002504FE"/>
    <w:rsid w:val="00250B74"/>
    <w:rsid w:val="002537C1"/>
    <w:rsid w:val="00253C7B"/>
    <w:rsid w:val="002547E5"/>
    <w:rsid w:val="00254EB7"/>
    <w:rsid w:val="00256865"/>
    <w:rsid w:val="002571A9"/>
    <w:rsid w:val="002573B5"/>
    <w:rsid w:val="00260392"/>
    <w:rsid w:val="002615E9"/>
    <w:rsid w:val="002624BB"/>
    <w:rsid w:val="00263F72"/>
    <w:rsid w:val="00264187"/>
    <w:rsid w:val="0026482E"/>
    <w:rsid w:val="00270D7D"/>
    <w:rsid w:val="00271250"/>
    <w:rsid w:val="002748ED"/>
    <w:rsid w:val="002771C6"/>
    <w:rsid w:val="002772C8"/>
    <w:rsid w:val="00277485"/>
    <w:rsid w:val="00277A0D"/>
    <w:rsid w:val="002803DB"/>
    <w:rsid w:val="00280C9F"/>
    <w:rsid w:val="00281054"/>
    <w:rsid w:val="00282D82"/>
    <w:rsid w:val="00283C19"/>
    <w:rsid w:val="00290229"/>
    <w:rsid w:val="00291006"/>
    <w:rsid w:val="00295250"/>
    <w:rsid w:val="0029582E"/>
    <w:rsid w:val="00295E46"/>
    <w:rsid w:val="00296061"/>
    <w:rsid w:val="00297044"/>
    <w:rsid w:val="002A26C9"/>
    <w:rsid w:val="002A3804"/>
    <w:rsid w:val="002A3A90"/>
    <w:rsid w:val="002A468D"/>
    <w:rsid w:val="002A4939"/>
    <w:rsid w:val="002A52C4"/>
    <w:rsid w:val="002A5E0A"/>
    <w:rsid w:val="002A6A71"/>
    <w:rsid w:val="002A7597"/>
    <w:rsid w:val="002B08DC"/>
    <w:rsid w:val="002B153A"/>
    <w:rsid w:val="002B6EBD"/>
    <w:rsid w:val="002C1BFF"/>
    <w:rsid w:val="002C229F"/>
    <w:rsid w:val="002C26DE"/>
    <w:rsid w:val="002C34AA"/>
    <w:rsid w:val="002C5CD2"/>
    <w:rsid w:val="002C5DAE"/>
    <w:rsid w:val="002C5E1D"/>
    <w:rsid w:val="002D1E62"/>
    <w:rsid w:val="002D3634"/>
    <w:rsid w:val="002D4F2B"/>
    <w:rsid w:val="002D518F"/>
    <w:rsid w:val="002D5E33"/>
    <w:rsid w:val="002D784E"/>
    <w:rsid w:val="002E13C4"/>
    <w:rsid w:val="002E29AF"/>
    <w:rsid w:val="002E5F03"/>
    <w:rsid w:val="002E62C3"/>
    <w:rsid w:val="002E63F8"/>
    <w:rsid w:val="002E67BD"/>
    <w:rsid w:val="002E683E"/>
    <w:rsid w:val="002E7192"/>
    <w:rsid w:val="002F01E7"/>
    <w:rsid w:val="002F183F"/>
    <w:rsid w:val="002F20BE"/>
    <w:rsid w:val="002F25FF"/>
    <w:rsid w:val="002F2649"/>
    <w:rsid w:val="002F5929"/>
    <w:rsid w:val="002F613A"/>
    <w:rsid w:val="002F7525"/>
    <w:rsid w:val="002F7ED1"/>
    <w:rsid w:val="00301C17"/>
    <w:rsid w:val="0030293C"/>
    <w:rsid w:val="003053F1"/>
    <w:rsid w:val="00306425"/>
    <w:rsid w:val="00311D7D"/>
    <w:rsid w:val="00312259"/>
    <w:rsid w:val="00312E1A"/>
    <w:rsid w:val="00313C40"/>
    <w:rsid w:val="00314BF7"/>
    <w:rsid w:val="00314FF3"/>
    <w:rsid w:val="00317151"/>
    <w:rsid w:val="00317F89"/>
    <w:rsid w:val="00320D2C"/>
    <w:rsid w:val="003223AF"/>
    <w:rsid w:val="00323EC5"/>
    <w:rsid w:val="00324917"/>
    <w:rsid w:val="00326E79"/>
    <w:rsid w:val="00327879"/>
    <w:rsid w:val="00327DCB"/>
    <w:rsid w:val="00330153"/>
    <w:rsid w:val="00330BED"/>
    <w:rsid w:val="00331621"/>
    <w:rsid w:val="00331980"/>
    <w:rsid w:val="00332082"/>
    <w:rsid w:val="00332DEE"/>
    <w:rsid w:val="0033323D"/>
    <w:rsid w:val="0033379F"/>
    <w:rsid w:val="00336CC5"/>
    <w:rsid w:val="003375F7"/>
    <w:rsid w:val="00341427"/>
    <w:rsid w:val="00342EBC"/>
    <w:rsid w:val="00343910"/>
    <w:rsid w:val="00346297"/>
    <w:rsid w:val="00346F6A"/>
    <w:rsid w:val="00350EE4"/>
    <w:rsid w:val="0035257A"/>
    <w:rsid w:val="0035350A"/>
    <w:rsid w:val="00354539"/>
    <w:rsid w:val="0035492F"/>
    <w:rsid w:val="00355A1C"/>
    <w:rsid w:val="00357901"/>
    <w:rsid w:val="00364FB1"/>
    <w:rsid w:val="00365DFF"/>
    <w:rsid w:val="00367971"/>
    <w:rsid w:val="003711D6"/>
    <w:rsid w:val="00371702"/>
    <w:rsid w:val="00372514"/>
    <w:rsid w:val="00372C26"/>
    <w:rsid w:val="00373011"/>
    <w:rsid w:val="0037304B"/>
    <w:rsid w:val="00374F20"/>
    <w:rsid w:val="00375AFB"/>
    <w:rsid w:val="00376A54"/>
    <w:rsid w:val="003818AD"/>
    <w:rsid w:val="0038297B"/>
    <w:rsid w:val="00382C7E"/>
    <w:rsid w:val="00383AC4"/>
    <w:rsid w:val="00384777"/>
    <w:rsid w:val="00384EE3"/>
    <w:rsid w:val="00385363"/>
    <w:rsid w:val="00386A45"/>
    <w:rsid w:val="00386C12"/>
    <w:rsid w:val="00390442"/>
    <w:rsid w:val="003937DA"/>
    <w:rsid w:val="00393914"/>
    <w:rsid w:val="0039399C"/>
    <w:rsid w:val="00394328"/>
    <w:rsid w:val="0039463F"/>
    <w:rsid w:val="0039481E"/>
    <w:rsid w:val="003A15A8"/>
    <w:rsid w:val="003A3295"/>
    <w:rsid w:val="003A3B62"/>
    <w:rsid w:val="003A4DAD"/>
    <w:rsid w:val="003A5042"/>
    <w:rsid w:val="003A59C0"/>
    <w:rsid w:val="003A6A59"/>
    <w:rsid w:val="003B0B3E"/>
    <w:rsid w:val="003B11D6"/>
    <w:rsid w:val="003B1259"/>
    <w:rsid w:val="003B1BDC"/>
    <w:rsid w:val="003B1EF3"/>
    <w:rsid w:val="003B21D2"/>
    <w:rsid w:val="003B4A1F"/>
    <w:rsid w:val="003B4FB2"/>
    <w:rsid w:val="003C0564"/>
    <w:rsid w:val="003C581B"/>
    <w:rsid w:val="003C67E9"/>
    <w:rsid w:val="003D00B3"/>
    <w:rsid w:val="003D19F7"/>
    <w:rsid w:val="003D303D"/>
    <w:rsid w:val="003D73DD"/>
    <w:rsid w:val="003E04DB"/>
    <w:rsid w:val="003E0C24"/>
    <w:rsid w:val="003E215C"/>
    <w:rsid w:val="003E3A14"/>
    <w:rsid w:val="003E4824"/>
    <w:rsid w:val="003E6BC9"/>
    <w:rsid w:val="003E76B2"/>
    <w:rsid w:val="003E7CB1"/>
    <w:rsid w:val="003F073B"/>
    <w:rsid w:val="003F16AD"/>
    <w:rsid w:val="003F3768"/>
    <w:rsid w:val="003F3AA8"/>
    <w:rsid w:val="003F55F4"/>
    <w:rsid w:val="003F5EE8"/>
    <w:rsid w:val="003F5FFB"/>
    <w:rsid w:val="003F6FFA"/>
    <w:rsid w:val="00401D75"/>
    <w:rsid w:val="00405A35"/>
    <w:rsid w:val="00410ABB"/>
    <w:rsid w:val="00410F39"/>
    <w:rsid w:val="00413D0F"/>
    <w:rsid w:val="004149AB"/>
    <w:rsid w:val="00414AFD"/>
    <w:rsid w:val="004163E4"/>
    <w:rsid w:val="00420789"/>
    <w:rsid w:val="00420BD9"/>
    <w:rsid w:val="00423BAE"/>
    <w:rsid w:val="00424A64"/>
    <w:rsid w:val="00425990"/>
    <w:rsid w:val="004270B5"/>
    <w:rsid w:val="004271E7"/>
    <w:rsid w:val="004300B0"/>
    <w:rsid w:val="00431B79"/>
    <w:rsid w:val="00433911"/>
    <w:rsid w:val="00435360"/>
    <w:rsid w:val="00435574"/>
    <w:rsid w:val="0043566E"/>
    <w:rsid w:val="00435FD3"/>
    <w:rsid w:val="00436EB1"/>
    <w:rsid w:val="00441E12"/>
    <w:rsid w:val="0044283E"/>
    <w:rsid w:val="00442C20"/>
    <w:rsid w:val="0044450E"/>
    <w:rsid w:val="0044591D"/>
    <w:rsid w:val="0045315A"/>
    <w:rsid w:val="00453E53"/>
    <w:rsid w:val="00454FAF"/>
    <w:rsid w:val="0045729E"/>
    <w:rsid w:val="00457798"/>
    <w:rsid w:val="0046024D"/>
    <w:rsid w:val="00463928"/>
    <w:rsid w:val="00470F55"/>
    <w:rsid w:val="00473C2F"/>
    <w:rsid w:val="00474796"/>
    <w:rsid w:val="00474A0C"/>
    <w:rsid w:val="004758E4"/>
    <w:rsid w:val="00475A1A"/>
    <w:rsid w:val="00475CE1"/>
    <w:rsid w:val="00477282"/>
    <w:rsid w:val="004778E5"/>
    <w:rsid w:val="00481301"/>
    <w:rsid w:val="00482BBF"/>
    <w:rsid w:val="0048654B"/>
    <w:rsid w:val="004915A5"/>
    <w:rsid w:val="00491A22"/>
    <w:rsid w:val="00491F5A"/>
    <w:rsid w:val="00493919"/>
    <w:rsid w:val="0049772F"/>
    <w:rsid w:val="004978EF"/>
    <w:rsid w:val="004A2450"/>
    <w:rsid w:val="004A4276"/>
    <w:rsid w:val="004A5305"/>
    <w:rsid w:val="004A55E2"/>
    <w:rsid w:val="004A6A79"/>
    <w:rsid w:val="004B04A5"/>
    <w:rsid w:val="004B04D3"/>
    <w:rsid w:val="004B2150"/>
    <w:rsid w:val="004B2BAD"/>
    <w:rsid w:val="004B3541"/>
    <w:rsid w:val="004B5018"/>
    <w:rsid w:val="004C0365"/>
    <w:rsid w:val="004C100A"/>
    <w:rsid w:val="004C1388"/>
    <w:rsid w:val="004C36CE"/>
    <w:rsid w:val="004C4442"/>
    <w:rsid w:val="004C578F"/>
    <w:rsid w:val="004C71A9"/>
    <w:rsid w:val="004C7F46"/>
    <w:rsid w:val="004D1F50"/>
    <w:rsid w:val="004D22CF"/>
    <w:rsid w:val="004D6740"/>
    <w:rsid w:val="004D76D5"/>
    <w:rsid w:val="004D7AD3"/>
    <w:rsid w:val="004E0F13"/>
    <w:rsid w:val="004E1810"/>
    <w:rsid w:val="004E1C23"/>
    <w:rsid w:val="004E2F71"/>
    <w:rsid w:val="004E588E"/>
    <w:rsid w:val="004E5D8C"/>
    <w:rsid w:val="004E76B8"/>
    <w:rsid w:val="004F188A"/>
    <w:rsid w:val="004F3EA6"/>
    <w:rsid w:val="004F4160"/>
    <w:rsid w:val="004F45FC"/>
    <w:rsid w:val="004F515E"/>
    <w:rsid w:val="004F582A"/>
    <w:rsid w:val="004F6CE5"/>
    <w:rsid w:val="004F6DF8"/>
    <w:rsid w:val="0050064E"/>
    <w:rsid w:val="005058AF"/>
    <w:rsid w:val="005061B6"/>
    <w:rsid w:val="00507085"/>
    <w:rsid w:val="00507A1B"/>
    <w:rsid w:val="005119C6"/>
    <w:rsid w:val="005127B8"/>
    <w:rsid w:val="005148C1"/>
    <w:rsid w:val="00515C75"/>
    <w:rsid w:val="005172BB"/>
    <w:rsid w:val="0052087A"/>
    <w:rsid w:val="00521123"/>
    <w:rsid w:val="0052288E"/>
    <w:rsid w:val="00522E6B"/>
    <w:rsid w:val="00524C40"/>
    <w:rsid w:val="00525817"/>
    <w:rsid w:val="00527261"/>
    <w:rsid w:val="00530331"/>
    <w:rsid w:val="00531A8F"/>
    <w:rsid w:val="00532617"/>
    <w:rsid w:val="00534261"/>
    <w:rsid w:val="00540DAE"/>
    <w:rsid w:val="00540DBD"/>
    <w:rsid w:val="005416B6"/>
    <w:rsid w:val="00541B36"/>
    <w:rsid w:val="00543430"/>
    <w:rsid w:val="00544212"/>
    <w:rsid w:val="005461BC"/>
    <w:rsid w:val="00546A61"/>
    <w:rsid w:val="00547584"/>
    <w:rsid w:val="005536D5"/>
    <w:rsid w:val="00553C72"/>
    <w:rsid w:val="00555909"/>
    <w:rsid w:val="005579DE"/>
    <w:rsid w:val="00560BCD"/>
    <w:rsid w:val="005612A8"/>
    <w:rsid w:val="0056328D"/>
    <w:rsid w:val="00563B9A"/>
    <w:rsid w:val="00565546"/>
    <w:rsid w:val="005664FF"/>
    <w:rsid w:val="0056710F"/>
    <w:rsid w:val="00570A1B"/>
    <w:rsid w:val="0057515E"/>
    <w:rsid w:val="0057713C"/>
    <w:rsid w:val="00582651"/>
    <w:rsid w:val="00583FB9"/>
    <w:rsid w:val="005842D3"/>
    <w:rsid w:val="0058482F"/>
    <w:rsid w:val="0058594A"/>
    <w:rsid w:val="00586733"/>
    <w:rsid w:val="00587493"/>
    <w:rsid w:val="00587F43"/>
    <w:rsid w:val="00591ED1"/>
    <w:rsid w:val="00592F2D"/>
    <w:rsid w:val="00593AD5"/>
    <w:rsid w:val="00594C8F"/>
    <w:rsid w:val="00596875"/>
    <w:rsid w:val="00597ABC"/>
    <w:rsid w:val="005A1B95"/>
    <w:rsid w:val="005A2FAB"/>
    <w:rsid w:val="005A3AF1"/>
    <w:rsid w:val="005A52E7"/>
    <w:rsid w:val="005A5AF6"/>
    <w:rsid w:val="005A6C3E"/>
    <w:rsid w:val="005A7284"/>
    <w:rsid w:val="005A740A"/>
    <w:rsid w:val="005A746E"/>
    <w:rsid w:val="005B0B5A"/>
    <w:rsid w:val="005B0FEA"/>
    <w:rsid w:val="005B17F5"/>
    <w:rsid w:val="005B1A31"/>
    <w:rsid w:val="005B29C1"/>
    <w:rsid w:val="005B3F5A"/>
    <w:rsid w:val="005B4408"/>
    <w:rsid w:val="005B4503"/>
    <w:rsid w:val="005B5BA4"/>
    <w:rsid w:val="005B648C"/>
    <w:rsid w:val="005B6900"/>
    <w:rsid w:val="005B7B17"/>
    <w:rsid w:val="005C12E5"/>
    <w:rsid w:val="005C1E18"/>
    <w:rsid w:val="005C1FB7"/>
    <w:rsid w:val="005C24EB"/>
    <w:rsid w:val="005C2E56"/>
    <w:rsid w:val="005C5176"/>
    <w:rsid w:val="005C527D"/>
    <w:rsid w:val="005C599D"/>
    <w:rsid w:val="005C5D19"/>
    <w:rsid w:val="005C69B3"/>
    <w:rsid w:val="005D061D"/>
    <w:rsid w:val="005D087D"/>
    <w:rsid w:val="005D2F56"/>
    <w:rsid w:val="005D6BE5"/>
    <w:rsid w:val="005D703E"/>
    <w:rsid w:val="005D7946"/>
    <w:rsid w:val="005D7DC1"/>
    <w:rsid w:val="005E2B04"/>
    <w:rsid w:val="005E388A"/>
    <w:rsid w:val="005E6838"/>
    <w:rsid w:val="005F2D7C"/>
    <w:rsid w:val="005F3CF5"/>
    <w:rsid w:val="005F722A"/>
    <w:rsid w:val="00600866"/>
    <w:rsid w:val="00601095"/>
    <w:rsid w:val="00606203"/>
    <w:rsid w:val="00606283"/>
    <w:rsid w:val="00611F87"/>
    <w:rsid w:val="00612B30"/>
    <w:rsid w:val="00614D92"/>
    <w:rsid w:val="00615312"/>
    <w:rsid w:val="00616487"/>
    <w:rsid w:val="006168D7"/>
    <w:rsid w:val="00616BB6"/>
    <w:rsid w:val="006172CC"/>
    <w:rsid w:val="0062001E"/>
    <w:rsid w:val="00624E24"/>
    <w:rsid w:val="006307CD"/>
    <w:rsid w:val="0063202B"/>
    <w:rsid w:val="006323A2"/>
    <w:rsid w:val="00633F27"/>
    <w:rsid w:val="006354EC"/>
    <w:rsid w:val="0063577E"/>
    <w:rsid w:val="006361D4"/>
    <w:rsid w:val="0063646A"/>
    <w:rsid w:val="0063695C"/>
    <w:rsid w:val="00637CC8"/>
    <w:rsid w:val="0064171B"/>
    <w:rsid w:val="00644800"/>
    <w:rsid w:val="006613EE"/>
    <w:rsid w:val="0066208D"/>
    <w:rsid w:val="00664CAB"/>
    <w:rsid w:val="00664E82"/>
    <w:rsid w:val="00665A9D"/>
    <w:rsid w:val="00666455"/>
    <w:rsid w:val="0066715C"/>
    <w:rsid w:val="00673304"/>
    <w:rsid w:val="00674EA6"/>
    <w:rsid w:val="00675BCC"/>
    <w:rsid w:val="00676352"/>
    <w:rsid w:val="00677529"/>
    <w:rsid w:val="00683F06"/>
    <w:rsid w:val="0068652D"/>
    <w:rsid w:val="00686CE9"/>
    <w:rsid w:val="006875EA"/>
    <w:rsid w:val="00691D8E"/>
    <w:rsid w:val="00692F3B"/>
    <w:rsid w:val="006936BD"/>
    <w:rsid w:val="00693DD9"/>
    <w:rsid w:val="00694472"/>
    <w:rsid w:val="006A0434"/>
    <w:rsid w:val="006A09D6"/>
    <w:rsid w:val="006A2B6F"/>
    <w:rsid w:val="006A3680"/>
    <w:rsid w:val="006A6BED"/>
    <w:rsid w:val="006B4C8B"/>
    <w:rsid w:val="006B654A"/>
    <w:rsid w:val="006C13A4"/>
    <w:rsid w:val="006C2EF1"/>
    <w:rsid w:val="006C4989"/>
    <w:rsid w:val="006C4DD9"/>
    <w:rsid w:val="006C4FDC"/>
    <w:rsid w:val="006C68D3"/>
    <w:rsid w:val="006D2E6F"/>
    <w:rsid w:val="006D38F0"/>
    <w:rsid w:val="006D3FFB"/>
    <w:rsid w:val="006D53C1"/>
    <w:rsid w:val="006D59B9"/>
    <w:rsid w:val="006D7B5F"/>
    <w:rsid w:val="006E1D22"/>
    <w:rsid w:val="006E3B9C"/>
    <w:rsid w:val="006E3E50"/>
    <w:rsid w:val="006E47CF"/>
    <w:rsid w:val="006E502E"/>
    <w:rsid w:val="006E5FB6"/>
    <w:rsid w:val="006E6014"/>
    <w:rsid w:val="006E654C"/>
    <w:rsid w:val="006E70FA"/>
    <w:rsid w:val="006F01D4"/>
    <w:rsid w:val="006F273E"/>
    <w:rsid w:val="006F41E8"/>
    <w:rsid w:val="006F5F02"/>
    <w:rsid w:val="006F743F"/>
    <w:rsid w:val="00700798"/>
    <w:rsid w:val="00700ACB"/>
    <w:rsid w:val="007011D0"/>
    <w:rsid w:val="0070535D"/>
    <w:rsid w:val="007055DB"/>
    <w:rsid w:val="0070562E"/>
    <w:rsid w:val="00707B37"/>
    <w:rsid w:val="00710723"/>
    <w:rsid w:val="00710F33"/>
    <w:rsid w:val="007122DB"/>
    <w:rsid w:val="007126E4"/>
    <w:rsid w:val="00713572"/>
    <w:rsid w:val="00714BFE"/>
    <w:rsid w:val="0071520B"/>
    <w:rsid w:val="007161A0"/>
    <w:rsid w:val="007174A1"/>
    <w:rsid w:val="007202BD"/>
    <w:rsid w:val="007208E7"/>
    <w:rsid w:val="00721413"/>
    <w:rsid w:val="00721A9C"/>
    <w:rsid w:val="007229F0"/>
    <w:rsid w:val="0072398B"/>
    <w:rsid w:val="00724C2D"/>
    <w:rsid w:val="007270D8"/>
    <w:rsid w:val="007310F9"/>
    <w:rsid w:val="00731F2C"/>
    <w:rsid w:val="00732D81"/>
    <w:rsid w:val="00734593"/>
    <w:rsid w:val="00734EEB"/>
    <w:rsid w:val="00734F70"/>
    <w:rsid w:val="00735C2A"/>
    <w:rsid w:val="00741F8E"/>
    <w:rsid w:val="00743B95"/>
    <w:rsid w:val="00743B9F"/>
    <w:rsid w:val="00744A1F"/>
    <w:rsid w:val="00744E6D"/>
    <w:rsid w:val="007456C4"/>
    <w:rsid w:val="00745AAF"/>
    <w:rsid w:val="00745C92"/>
    <w:rsid w:val="00750F98"/>
    <w:rsid w:val="0075125D"/>
    <w:rsid w:val="0075160B"/>
    <w:rsid w:val="00751EA0"/>
    <w:rsid w:val="0075281D"/>
    <w:rsid w:val="007569DD"/>
    <w:rsid w:val="00756DE6"/>
    <w:rsid w:val="00757D9F"/>
    <w:rsid w:val="0076122A"/>
    <w:rsid w:val="00766462"/>
    <w:rsid w:val="007701C1"/>
    <w:rsid w:val="0077040C"/>
    <w:rsid w:val="0077078F"/>
    <w:rsid w:val="0077249D"/>
    <w:rsid w:val="00773279"/>
    <w:rsid w:val="00776A49"/>
    <w:rsid w:val="007773C6"/>
    <w:rsid w:val="00780342"/>
    <w:rsid w:val="00780EC5"/>
    <w:rsid w:val="0078149F"/>
    <w:rsid w:val="007817DB"/>
    <w:rsid w:val="00782E80"/>
    <w:rsid w:val="00782F87"/>
    <w:rsid w:val="00783A71"/>
    <w:rsid w:val="00785CD2"/>
    <w:rsid w:val="00785F25"/>
    <w:rsid w:val="00786A3B"/>
    <w:rsid w:val="00790263"/>
    <w:rsid w:val="00791C77"/>
    <w:rsid w:val="00793B73"/>
    <w:rsid w:val="0079482D"/>
    <w:rsid w:val="00797B05"/>
    <w:rsid w:val="007A0890"/>
    <w:rsid w:val="007A172A"/>
    <w:rsid w:val="007A25C4"/>
    <w:rsid w:val="007A51D6"/>
    <w:rsid w:val="007A756D"/>
    <w:rsid w:val="007A7B17"/>
    <w:rsid w:val="007B242A"/>
    <w:rsid w:val="007B4319"/>
    <w:rsid w:val="007B43D8"/>
    <w:rsid w:val="007B535F"/>
    <w:rsid w:val="007C5CA6"/>
    <w:rsid w:val="007D2E15"/>
    <w:rsid w:val="007D3176"/>
    <w:rsid w:val="007D49E4"/>
    <w:rsid w:val="007D4B02"/>
    <w:rsid w:val="007E0ADD"/>
    <w:rsid w:val="007E7130"/>
    <w:rsid w:val="007E7BD4"/>
    <w:rsid w:val="007F0A6F"/>
    <w:rsid w:val="007F10D5"/>
    <w:rsid w:val="007F5B37"/>
    <w:rsid w:val="007F6718"/>
    <w:rsid w:val="007F7B52"/>
    <w:rsid w:val="00802A05"/>
    <w:rsid w:val="00802B1B"/>
    <w:rsid w:val="00803770"/>
    <w:rsid w:val="00804DE2"/>
    <w:rsid w:val="00805C08"/>
    <w:rsid w:val="00806811"/>
    <w:rsid w:val="00807DE4"/>
    <w:rsid w:val="00815C05"/>
    <w:rsid w:val="00816107"/>
    <w:rsid w:val="00816592"/>
    <w:rsid w:val="00816E10"/>
    <w:rsid w:val="00820168"/>
    <w:rsid w:val="00820C13"/>
    <w:rsid w:val="00820D54"/>
    <w:rsid w:val="0082100B"/>
    <w:rsid w:val="0082300E"/>
    <w:rsid w:val="00825956"/>
    <w:rsid w:val="00827B85"/>
    <w:rsid w:val="008307B4"/>
    <w:rsid w:val="00831F0B"/>
    <w:rsid w:val="00832965"/>
    <w:rsid w:val="00832F7C"/>
    <w:rsid w:val="008337C5"/>
    <w:rsid w:val="00836D0A"/>
    <w:rsid w:val="008407E7"/>
    <w:rsid w:val="008426CB"/>
    <w:rsid w:val="00843CE6"/>
    <w:rsid w:val="00844C26"/>
    <w:rsid w:val="00845345"/>
    <w:rsid w:val="00846AC1"/>
    <w:rsid w:val="00847ACB"/>
    <w:rsid w:val="00853AED"/>
    <w:rsid w:val="00853E14"/>
    <w:rsid w:val="00854CA2"/>
    <w:rsid w:val="008554D2"/>
    <w:rsid w:val="00857648"/>
    <w:rsid w:val="00860174"/>
    <w:rsid w:val="00861099"/>
    <w:rsid w:val="0086158F"/>
    <w:rsid w:val="0086195D"/>
    <w:rsid w:val="008626C2"/>
    <w:rsid w:val="00862CF4"/>
    <w:rsid w:val="00863605"/>
    <w:rsid w:val="0086484F"/>
    <w:rsid w:val="00867883"/>
    <w:rsid w:val="00873EE8"/>
    <w:rsid w:val="00875D98"/>
    <w:rsid w:val="008762C7"/>
    <w:rsid w:val="0088204A"/>
    <w:rsid w:val="00882FE1"/>
    <w:rsid w:val="0088595C"/>
    <w:rsid w:val="008865C5"/>
    <w:rsid w:val="008917DB"/>
    <w:rsid w:val="00895442"/>
    <w:rsid w:val="00896292"/>
    <w:rsid w:val="00896ADD"/>
    <w:rsid w:val="008A029D"/>
    <w:rsid w:val="008A0717"/>
    <w:rsid w:val="008A15D3"/>
    <w:rsid w:val="008A182A"/>
    <w:rsid w:val="008A727E"/>
    <w:rsid w:val="008B106B"/>
    <w:rsid w:val="008B274C"/>
    <w:rsid w:val="008B3E4D"/>
    <w:rsid w:val="008B5268"/>
    <w:rsid w:val="008B5A4A"/>
    <w:rsid w:val="008B5B2F"/>
    <w:rsid w:val="008C1908"/>
    <w:rsid w:val="008C1DCA"/>
    <w:rsid w:val="008C21A8"/>
    <w:rsid w:val="008C2368"/>
    <w:rsid w:val="008C24B7"/>
    <w:rsid w:val="008C2CB9"/>
    <w:rsid w:val="008C3A2E"/>
    <w:rsid w:val="008C3CFD"/>
    <w:rsid w:val="008C4120"/>
    <w:rsid w:val="008C492E"/>
    <w:rsid w:val="008C60B6"/>
    <w:rsid w:val="008C62EB"/>
    <w:rsid w:val="008D0614"/>
    <w:rsid w:val="008D0BF9"/>
    <w:rsid w:val="008D4851"/>
    <w:rsid w:val="008D6071"/>
    <w:rsid w:val="008D7F66"/>
    <w:rsid w:val="008E19F0"/>
    <w:rsid w:val="008E2988"/>
    <w:rsid w:val="008E59B2"/>
    <w:rsid w:val="008E5D82"/>
    <w:rsid w:val="008E74BB"/>
    <w:rsid w:val="008E7736"/>
    <w:rsid w:val="008E7DA9"/>
    <w:rsid w:val="008F00DA"/>
    <w:rsid w:val="008F0CD5"/>
    <w:rsid w:val="008F1681"/>
    <w:rsid w:val="008F4FAF"/>
    <w:rsid w:val="008F5EF7"/>
    <w:rsid w:val="008F6174"/>
    <w:rsid w:val="00905FD7"/>
    <w:rsid w:val="009067AA"/>
    <w:rsid w:val="00907C10"/>
    <w:rsid w:val="009104B3"/>
    <w:rsid w:val="0091068A"/>
    <w:rsid w:val="00911434"/>
    <w:rsid w:val="00911945"/>
    <w:rsid w:val="00913916"/>
    <w:rsid w:val="009158A7"/>
    <w:rsid w:val="00915DC5"/>
    <w:rsid w:val="00920312"/>
    <w:rsid w:val="0092078A"/>
    <w:rsid w:val="0092081D"/>
    <w:rsid w:val="009222CD"/>
    <w:rsid w:val="00922578"/>
    <w:rsid w:val="0092364D"/>
    <w:rsid w:val="00923B3E"/>
    <w:rsid w:val="009248A6"/>
    <w:rsid w:val="00931406"/>
    <w:rsid w:val="00934145"/>
    <w:rsid w:val="009352F2"/>
    <w:rsid w:val="0093542D"/>
    <w:rsid w:val="00937085"/>
    <w:rsid w:val="00937CB9"/>
    <w:rsid w:val="00940202"/>
    <w:rsid w:val="00940A5A"/>
    <w:rsid w:val="00943B61"/>
    <w:rsid w:val="0094403A"/>
    <w:rsid w:val="009447C3"/>
    <w:rsid w:val="009447ED"/>
    <w:rsid w:val="00947666"/>
    <w:rsid w:val="0094770A"/>
    <w:rsid w:val="00950CCA"/>
    <w:rsid w:val="009522B1"/>
    <w:rsid w:val="00954114"/>
    <w:rsid w:val="00957B57"/>
    <w:rsid w:val="0096196A"/>
    <w:rsid w:val="00961FDE"/>
    <w:rsid w:val="009655E1"/>
    <w:rsid w:val="009661C4"/>
    <w:rsid w:val="0096791E"/>
    <w:rsid w:val="00972874"/>
    <w:rsid w:val="00972C1C"/>
    <w:rsid w:val="009756B2"/>
    <w:rsid w:val="00980AFF"/>
    <w:rsid w:val="00980D79"/>
    <w:rsid w:val="00981515"/>
    <w:rsid w:val="0098165A"/>
    <w:rsid w:val="00982542"/>
    <w:rsid w:val="00982A28"/>
    <w:rsid w:val="009836A1"/>
    <w:rsid w:val="00983ECB"/>
    <w:rsid w:val="00986647"/>
    <w:rsid w:val="009872E1"/>
    <w:rsid w:val="00987BAC"/>
    <w:rsid w:val="00990895"/>
    <w:rsid w:val="009909D2"/>
    <w:rsid w:val="00992345"/>
    <w:rsid w:val="00992ABA"/>
    <w:rsid w:val="00993C30"/>
    <w:rsid w:val="00993D39"/>
    <w:rsid w:val="009A0C36"/>
    <w:rsid w:val="009A1A63"/>
    <w:rsid w:val="009A2111"/>
    <w:rsid w:val="009A22F8"/>
    <w:rsid w:val="009A4D98"/>
    <w:rsid w:val="009A538C"/>
    <w:rsid w:val="009A574C"/>
    <w:rsid w:val="009A6FA3"/>
    <w:rsid w:val="009A79FE"/>
    <w:rsid w:val="009B2449"/>
    <w:rsid w:val="009B5C56"/>
    <w:rsid w:val="009B5D78"/>
    <w:rsid w:val="009B7BC4"/>
    <w:rsid w:val="009C0E16"/>
    <w:rsid w:val="009C2205"/>
    <w:rsid w:val="009C3A87"/>
    <w:rsid w:val="009C3BEF"/>
    <w:rsid w:val="009C521E"/>
    <w:rsid w:val="009C7126"/>
    <w:rsid w:val="009D0447"/>
    <w:rsid w:val="009D1D8F"/>
    <w:rsid w:val="009D22C2"/>
    <w:rsid w:val="009D381D"/>
    <w:rsid w:val="009D53B4"/>
    <w:rsid w:val="009D5986"/>
    <w:rsid w:val="009E12E8"/>
    <w:rsid w:val="009F1864"/>
    <w:rsid w:val="009F1E71"/>
    <w:rsid w:val="009F2FEE"/>
    <w:rsid w:val="009F3DEF"/>
    <w:rsid w:val="009F5421"/>
    <w:rsid w:val="009F7677"/>
    <w:rsid w:val="00A03042"/>
    <w:rsid w:val="00A0342B"/>
    <w:rsid w:val="00A04175"/>
    <w:rsid w:val="00A04778"/>
    <w:rsid w:val="00A04F08"/>
    <w:rsid w:val="00A05170"/>
    <w:rsid w:val="00A1232D"/>
    <w:rsid w:val="00A134E0"/>
    <w:rsid w:val="00A157B6"/>
    <w:rsid w:val="00A16620"/>
    <w:rsid w:val="00A166C4"/>
    <w:rsid w:val="00A2071F"/>
    <w:rsid w:val="00A2127E"/>
    <w:rsid w:val="00A21914"/>
    <w:rsid w:val="00A2660E"/>
    <w:rsid w:val="00A275FC"/>
    <w:rsid w:val="00A337E6"/>
    <w:rsid w:val="00A343A8"/>
    <w:rsid w:val="00A36934"/>
    <w:rsid w:val="00A36ADA"/>
    <w:rsid w:val="00A40366"/>
    <w:rsid w:val="00A41EAB"/>
    <w:rsid w:val="00A4564B"/>
    <w:rsid w:val="00A4612F"/>
    <w:rsid w:val="00A46159"/>
    <w:rsid w:val="00A468B7"/>
    <w:rsid w:val="00A47EB8"/>
    <w:rsid w:val="00A519D6"/>
    <w:rsid w:val="00A51E48"/>
    <w:rsid w:val="00A5224A"/>
    <w:rsid w:val="00A53665"/>
    <w:rsid w:val="00A541D3"/>
    <w:rsid w:val="00A57E28"/>
    <w:rsid w:val="00A619C9"/>
    <w:rsid w:val="00A61B96"/>
    <w:rsid w:val="00A628E7"/>
    <w:rsid w:val="00A637E0"/>
    <w:rsid w:val="00A6493C"/>
    <w:rsid w:val="00A64943"/>
    <w:rsid w:val="00A650FD"/>
    <w:rsid w:val="00A65DEF"/>
    <w:rsid w:val="00A673BE"/>
    <w:rsid w:val="00A71CFC"/>
    <w:rsid w:val="00A72388"/>
    <w:rsid w:val="00A7239B"/>
    <w:rsid w:val="00A739CC"/>
    <w:rsid w:val="00A73BAF"/>
    <w:rsid w:val="00A73C4C"/>
    <w:rsid w:val="00A754AB"/>
    <w:rsid w:val="00A76C1D"/>
    <w:rsid w:val="00A770EB"/>
    <w:rsid w:val="00A77A89"/>
    <w:rsid w:val="00A8022A"/>
    <w:rsid w:val="00A81EB8"/>
    <w:rsid w:val="00A81FEC"/>
    <w:rsid w:val="00A83079"/>
    <w:rsid w:val="00A8438B"/>
    <w:rsid w:val="00A86B1C"/>
    <w:rsid w:val="00A92737"/>
    <w:rsid w:val="00A92E83"/>
    <w:rsid w:val="00A93CDF"/>
    <w:rsid w:val="00A96A88"/>
    <w:rsid w:val="00A96D92"/>
    <w:rsid w:val="00A97C01"/>
    <w:rsid w:val="00AA098C"/>
    <w:rsid w:val="00AA0D2A"/>
    <w:rsid w:val="00AA0EC6"/>
    <w:rsid w:val="00AA1ED0"/>
    <w:rsid w:val="00AA2CCF"/>
    <w:rsid w:val="00AA3649"/>
    <w:rsid w:val="00AA3A6B"/>
    <w:rsid w:val="00AA4009"/>
    <w:rsid w:val="00AA44FE"/>
    <w:rsid w:val="00AA5C6A"/>
    <w:rsid w:val="00AA6135"/>
    <w:rsid w:val="00AA692F"/>
    <w:rsid w:val="00AB0210"/>
    <w:rsid w:val="00AB1C43"/>
    <w:rsid w:val="00AB3593"/>
    <w:rsid w:val="00AB3D0A"/>
    <w:rsid w:val="00AB64AA"/>
    <w:rsid w:val="00AC1694"/>
    <w:rsid w:val="00AC487C"/>
    <w:rsid w:val="00AC49C5"/>
    <w:rsid w:val="00AD08E3"/>
    <w:rsid w:val="00AD0B6E"/>
    <w:rsid w:val="00AD32B6"/>
    <w:rsid w:val="00AD51AF"/>
    <w:rsid w:val="00AD531A"/>
    <w:rsid w:val="00AE07D6"/>
    <w:rsid w:val="00AE0E1F"/>
    <w:rsid w:val="00AE0FCE"/>
    <w:rsid w:val="00AE2AC5"/>
    <w:rsid w:val="00AF072D"/>
    <w:rsid w:val="00AF09D9"/>
    <w:rsid w:val="00AF1B53"/>
    <w:rsid w:val="00AF361D"/>
    <w:rsid w:val="00B01098"/>
    <w:rsid w:val="00B01940"/>
    <w:rsid w:val="00B05E5C"/>
    <w:rsid w:val="00B064A8"/>
    <w:rsid w:val="00B07F83"/>
    <w:rsid w:val="00B11053"/>
    <w:rsid w:val="00B12904"/>
    <w:rsid w:val="00B13055"/>
    <w:rsid w:val="00B134F5"/>
    <w:rsid w:val="00B14FBB"/>
    <w:rsid w:val="00B17458"/>
    <w:rsid w:val="00B17C21"/>
    <w:rsid w:val="00B21DD0"/>
    <w:rsid w:val="00B24E36"/>
    <w:rsid w:val="00B2565C"/>
    <w:rsid w:val="00B2659E"/>
    <w:rsid w:val="00B269A9"/>
    <w:rsid w:val="00B3135A"/>
    <w:rsid w:val="00B336D0"/>
    <w:rsid w:val="00B36328"/>
    <w:rsid w:val="00B41A9A"/>
    <w:rsid w:val="00B42609"/>
    <w:rsid w:val="00B4382B"/>
    <w:rsid w:val="00B45250"/>
    <w:rsid w:val="00B45C05"/>
    <w:rsid w:val="00B46CFE"/>
    <w:rsid w:val="00B53EAD"/>
    <w:rsid w:val="00B557EB"/>
    <w:rsid w:val="00B5772C"/>
    <w:rsid w:val="00B6073F"/>
    <w:rsid w:val="00B612E7"/>
    <w:rsid w:val="00B63D9C"/>
    <w:rsid w:val="00B65A68"/>
    <w:rsid w:val="00B6603F"/>
    <w:rsid w:val="00B661CA"/>
    <w:rsid w:val="00B70FE2"/>
    <w:rsid w:val="00B712FC"/>
    <w:rsid w:val="00B727E7"/>
    <w:rsid w:val="00B74390"/>
    <w:rsid w:val="00B75166"/>
    <w:rsid w:val="00B76E6F"/>
    <w:rsid w:val="00B82220"/>
    <w:rsid w:val="00B83249"/>
    <w:rsid w:val="00B85391"/>
    <w:rsid w:val="00B87A89"/>
    <w:rsid w:val="00B92255"/>
    <w:rsid w:val="00B92AFD"/>
    <w:rsid w:val="00B92F71"/>
    <w:rsid w:val="00B94080"/>
    <w:rsid w:val="00B94197"/>
    <w:rsid w:val="00B97D5E"/>
    <w:rsid w:val="00BA0C01"/>
    <w:rsid w:val="00BA212C"/>
    <w:rsid w:val="00BA26DB"/>
    <w:rsid w:val="00BB09E8"/>
    <w:rsid w:val="00BB1B87"/>
    <w:rsid w:val="00BB28F4"/>
    <w:rsid w:val="00BB2B97"/>
    <w:rsid w:val="00BB440F"/>
    <w:rsid w:val="00BB4991"/>
    <w:rsid w:val="00BC051C"/>
    <w:rsid w:val="00BC16D0"/>
    <w:rsid w:val="00BC3A40"/>
    <w:rsid w:val="00BC5B0C"/>
    <w:rsid w:val="00BC6052"/>
    <w:rsid w:val="00BC6085"/>
    <w:rsid w:val="00BC7AC1"/>
    <w:rsid w:val="00BC7E9C"/>
    <w:rsid w:val="00BD009A"/>
    <w:rsid w:val="00BD4917"/>
    <w:rsid w:val="00BD57A3"/>
    <w:rsid w:val="00BD6CC1"/>
    <w:rsid w:val="00BD6EC5"/>
    <w:rsid w:val="00BD7A46"/>
    <w:rsid w:val="00BE05AA"/>
    <w:rsid w:val="00BE1425"/>
    <w:rsid w:val="00BE1636"/>
    <w:rsid w:val="00BE36A1"/>
    <w:rsid w:val="00BE4DEE"/>
    <w:rsid w:val="00BE5092"/>
    <w:rsid w:val="00BE5AFD"/>
    <w:rsid w:val="00BE6184"/>
    <w:rsid w:val="00BF12D5"/>
    <w:rsid w:val="00BF25C4"/>
    <w:rsid w:val="00BF326E"/>
    <w:rsid w:val="00BF4003"/>
    <w:rsid w:val="00BF45BA"/>
    <w:rsid w:val="00BF5C19"/>
    <w:rsid w:val="00BF768F"/>
    <w:rsid w:val="00BF79AE"/>
    <w:rsid w:val="00C006AD"/>
    <w:rsid w:val="00C009C3"/>
    <w:rsid w:val="00C011ED"/>
    <w:rsid w:val="00C032EF"/>
    <w:rsid w:val="00C061C4"/>
    <w:rsid w:val="00C06A9B"/>
    <w:rsid w:val="00C074A2"/>
    <w:rsid w:val="00C10A16"/>
    <w:rsid w:val="00C10FA5"/>
    <w:rsid w:val="00C1264D"/>
    <w:rsid w:val="00C12BC7"/>
    <w:rsid w:val="00C1334E"/>
    <w:rsid w:val="00C1421D"/>
    <w:rsid w:val="00C16EE0"/>
    <w:rsid w:val="00C17163"/>
    <w:rsid w:val="00C17771"/>
    <w:rsid w:val="00C20A3E"/>
    <w:rsid w:val="00C21A00"/>
    <w:rsid w:val="00C222DC"/>
    <w:rsid w:val="00C2264C"/>
    <w:rsid w:val="00C22A41"/>
    <w:rsid w:val="00C22A75"/>
    <w:rsid w:val="00C24772"/>
    <w:rsid w:val="00C2479E"/>
    <w:rsid w:val="00C24FF4"/>
    <w:rsid w:val="00C304B7"/>
    <w:rsid w:val="00C314A2"/>
    <w:rsid w:val="00C31532"/>
    <w:rsid w:val="00C32B73"/>
    <w:rsid w:val="00C32FDA"/>
    <w:rsid w:val="00C36AE2"/>
    <w:rsid w:val="00C440D0"/>
    <w:rsid w:val="00C44AE0"/>
    <w:rsid w:val="00C45804"/>
    <w:rsid w:val="00C46553"/>
    <w:rsid w:val="00C50AE7"/>
    <w:rsid w:val="00C51B23"/>
    <w:rsid w:val="00C5213A"/>
    <w:rsid w:val="00C524E6"/>
    <w:rsid w:val="00C57EF5"/>
    <w:rsid w:val="00C60180"/>
    <w:rsid w:val="00C60631"/>
    <w:rsid w:val="00C609EC"/>
    <w:rsid w:val="00C6206F"/>
    <w:rsid w:val="00C6228A"/>
    <w:rsid w:val="00C62FFE"/>
    <w:rsid w:val="00C64434"/>
    <w:rsid w:val="00C6536F"/>
    <w:rsid w:val="00C65E02"/>
    <w:rsid w:val="00C66E34"/>
    <w:rsid w:val="00C70125"/>
    <w:rsid w:val="00C7075B"/>
    <w:rsid w:val="00C70BDB"/>
    <w:rsid w:val="00C70E9E"/>
    <w:rsid w:val="00C7177B"/>
    <w:rsid w:val="00C73166"/>
    <w:rsid w:val="00C76388"/>
    <w:rsid w:val="00C815CD"/>
    <w:rsid w:val="00C828A9"/>
    <w:rsid w:val="00C82E74"/>
    <w:rsid w:val="00C8316C"/>
    <w:rsid w:val="00C831F8"/>
    <w:rsid w:val="00C85261"/>
    <w:rsid w:val="00C8559C"/>
    <w:rsid w:val="00C86290"/>
    <w:rsid w:val="00C86C80"/>
    <w:rsid w:val="00C8758D"/>
    <w:rsid w:val="00C9120B"/>
    <w:rsid w:val="00C93FA9"/>
    <w:rsid w:val="00C95524"/>
    <w:rsid w:val="00C967C6"/>
    <w:rsid w:val="00C97630"/>
    <w:rsid w:val="00CA01F2"/>
    <w:rsid w:val="00CA5239"/>
    <w:rsid w:val="00CA5634"/>
    <w:rsid w:val="00CA7BB0"/>
    <w:rsid w:val="00CB422C"/>
    <w:rsid w:val="00CB476C"/>
    <w:rsid w:val="00CC1187"/>
    <w:rsid w:val="00CC2E3D"/>
    <w:rsid w:val="00CC3A02"/>
    <w:rsid w:val="00CC4F18"/>
    <w:rsid w:val="00CC5160"/>
    <w:rsid w:val="00CC5646"/>
    <w:rsid w:val="00CC629B"/>
    <w:rsid w:val="00CC63EE"/>
    <w:rsid w:val="00CC64BE"/>
    <w:rsid w:val="00CC6AFE"/>
    <w:rsid w:val="00CC6D33"/>
    <w:rsid w:val="00CC7C77"/>
    <w:rsid w:val="00CD0692"/>
    <w:rsid w:val="00CD31E6"/>
    <w:rsid w:val="00CD57F5"/>
    <w:rsid w:val="00CD5E22"/>
    <w:rsid w:val="00CD6782"/>
    <w:rsid w:val="00CD6F5A"/>
    <w:rsid w:val="00CE088C"/>
    <w:rsid w:val="00CE2ED9"/>
    <w:rsid w:val="00CE6AB3"/>
    <w:rsid w:val="00CE7F74"/>
    <w:rsid w:val="00CF05EF"/>
    <w:rsid w:val="00CF06C9"/>
    <w:rsid w:val="00CF21A1"/>
    <w:rsid w:val="00CF2653"/>
    <w:rsid w:val="00CF2C1B"/>
    <w:rsid w:val="00CF38A5"/>
    <w:rsid w:val="00CF38B7"/>
    <w:rsid w:val="00CF393C"/>
    <w:rsid w:val="00D016A9"/>
    <w:rsid w:val="00D01C62"/>
    <w:rsid w:val="00D02A45"/>
    <w:rsid w:val="00D0391B"/>
    <w:rsid w:val="00D0413F"/>
    <w:rsid w:val="00D068F2"/>
    <w:rsid w:val="00D10954"/>
    <w:rsid w:val="00D12616"/>
    <w:rsid w:val="00D1318E"/>
    <w:rsid w:val="00D15D32"/>
    <w:rsid w:val="00D215BE"/>
    <w:rsid w:val="00D2328D"/>
    <w:rsid w:val="00D3063B"/>
    <w:rsid w:val="00D31D63"/>
    <w:rsid w:val="00D339F2"/>
    <w:rsid w:val="00D33BE0"/>
    <w:rsid w:val="00D3580D"/>
    <w:rsid w:val="00D410E1"/>
    <w:rsid w:val="00D413C4"/>
    <w:rsid w:val="00D42902"/>
    <w:rsid w:val="00D43831"/>
    <w:rsid w:val="00D4408E"/>
    <w:rsid w:val="00D46A92"/>
    <w:rsid w:val="00D56CDA"/>
    <w:rsid w:val="00D56E29"/>
    <w:rsid w:val="00D60FF7"/>
    <w:rsid w:val="00D634BF"/>
    <w:rsid w:val="00D6420F"/>
    <w:rsid w:val="00D64502"/>
    <w:rsid w:val="00D6459C"/>
    <w:rsid w:val="00D646CE"/>
    <w:rsid w:val="00D67FB0"/>
    <w:rsid w:val="00D703F0"/>
    <w:rsid w:val="00D72351"/>
    <w:rsid w:val="00D730A9"/>
    <w:rsid w:val="00D746EE"/>
    <w:rsid w:val="00D74BAF"/>
    <w:rsid w:val="00D75809"/>
    <w:rsid w:val="00D77B09"/>
    <w:rsid w:val="00D77E8B"/>
    <w:rsid w:val="00D8607F"/>
    <w:rsid w:val="00D863E8"/>
    <w:rsid w:val="00D869A7"/>
    <w:rsid w:val="00D86A26"/>
    <w:rsid w:val="00D91592"/>
    <w:rsid w:val="00D91E5A"/>
    <w:rsid w:val="00D92D42"/>
    <w:rsid w:val="00D9614A"/>
    <w:rsid w:val="00D96ABC"/>
    <w:rsid w:val="00D9733C"/>
    <w:rsid w:val="00D97D4D"/>
    <w:rsid w:val="00D97D61"/>
    <w:rsid w:val="00DA22E6"/>
    <w:rsid w:val="00DA2321"/>
    <w:rsid w:val="00DA3B58"/>
    <w:rsid w:val="00DA3E5C"/>
    <w:rsid w:val="00DA687A"/>
    <w:rsid w:val="00DA6BD9"/>
    <w:rsid w:val="00DB0B6C"/>
    <w:rsid w:val="00DB1389"/>
    <w:rsid w:val="00DB277C"/>
    <w:rsid w:val="00DB2DE4"/>
    <w:rsid w:val="00DB3763"/>
    <w:rsid w:val="00DB50EF"/>
    <w:rsid w:val="00DB54C9"/>
    <w:rsid w:val="00DB54E8"/>
    <w:rsid w:val="00DB638F"/>
    <w:rsid w:val="00DB665C"/>
    <w:rsid w:val="00DB7F49"/>
    <w:rsid w:val="00DC1E65"/>
    <w:rsid w:val="00DC1EAE"/>
    <w:rsid w:val="00DC60E4"/>
    <w:rsid w:val="00DC6178"/>
    <w:rsid w:val="00DE00DD"/>
    <w:rsid w:val="00DE32C8"/>
    <w:rsid w:val="00DE3C86"/>
    <w:rsid w:val="00DE429A"/>
    <w:rsid w:val="00DE457A"/>
    <w:rsid w:val="00DE56C5"/>
    <w:rsid w:val="00DF28B9"/>
    <w:rsid w:val="00DF3F8B"/>
    <w:rsid w:val="00DF44C3"/>
    <w:rsid w:val="00DF6274"/>
    <w:rsid w:val="00DF6B07"/>
    <w:rsid w:val="00DF724B"/>
    <w:rsid w:val="00DF7C02"/>
    <w:rsid w:val="00E008E2"/>
    <w:rsid w:val="00E03FF3"/>
    <w:rsid w:val="00E064FB"/>
    <w:rsid w:val="00E07A7D"/>
    <w:rsid w:val="00E11BED"/>
    <w:rsid w:val="00E11FD8"/>
    <w:rsid w:val="00E128A0"/>
    <w:rsid w:val="00E1479E"/>
    <w:rsid w:val="00E15F1A"/>
    <w:rsid w:val="00E160D1"/>
    <w:rsid w:val="00E16593"/>
    <w:rsid w:val="00E16A10"/>
    <w:rsid w:val="00E21B29"/>
    <w:rsid w:val="00E21D02"/>
    <w:rsid w:val="00E24C81"/>
    <w:rsid w:val="00E253D6"/>
    <w:rsid w:val="00E30178"/>
    <w:rsid w:val="00E30E27"/>
    <w:rsid w:val="00E31139"/>
    <w:rsid w:val="00E33E9E"/>
    <w:rsid w:val="00E367C6"/>
    <w:rsid w:val="00E40532"/>
    <w:rsid w:val="00E409F3"/>
    <w:rsid w:val="00E43CD8"/>
    <w:rsid w:val="00E474A0"/>
    <w:rsid w:val="00E47E01"/>
    <w:rsid w:val="00E5024E"/>
    <w:rsid w:val="00E5169B"/>
    <w:rsid w:val="00E52746"/>
    <w:rsid w:val="00E53717"/>
    <w:rsid w:val="00E5536E"/>
    <w:rsid w:val="00E55ADD"/>
    <w:rsid w:val="00E56CF6"/>
    <w:rsid w:val="00E57A54"/>
    <w:rsid w:val="00E6009B"/>
    <w:rsid w:val="00E60C07"/>
    <w:rsid w:val="00E61780"/>
    <w:rsid w:val="00E62F96"/>
    <w:rsid w:val="00E63B31"/>
    <w:rsid w:val="00E70A13"/>
    <w:rsid w:val="00E70C4E"/>
    <w:rsid w:val="00E72672"/>
    <w:rsid w:val="00E80053"/>
    <w:rsid w:val="00E810A3"/>
    <w:rsid w:val="00E849FE"/>
    <w:rsid w:val="00E90D89"/>
    <w:rsid w:val="00E92D24"/>
    <w:rsid w:val="00E93AFF"/>
    <w:rsid w:val="00E95273"/>
    <w:rsid w:val="00E95B32"/>
    <w:rsid w:val="00E97D72"/>
    <w:rsid w:val="00EA0FB4"/>
    <w:rsid w:val="00EA1074"/>
    <w:rsid w:val="00EA214F"/>
    <w:rsid w:val="00EA65C0"/>
    <w:rsid w:val="00EA7586"/>
    <w:rsid w:val="00EA75C0"/>
    <w:rsid w:val="00EA7836"/>
    <w:rsid w:val="00EA7884"/>
    <w:rsid w:val="00EB2C6C"/>
    <w:rsid w:val="00EB31D8"/>
    <w:rsid w:val="00EB3229"/>
    <w:rsid w:val="00EB4607"/>
    <w:rsid w:val="00EB5262"/>
    <w:rsid w:val="00EB698F"/>
    <w:rsid w:val="00EC01C8"/>
    <w:rsid w:val="00EC0722"/>
    <w:rsid w:val="00EC07C7"/>
    <w:rsid w:val="00EC1040"/>
    <w:rsid w:val="00EC29AC"/>
    <w:rsid w:val="00EC29C3"/>
    <w:rsid w:val="00EC3CF9"/>
    <w:rsid w:val="00ED078E"/>
    <w:rsid w:val="00ED5456"/>
    <w:rsid w:val="00ED5606"/>
    <w:rsid w:val="00ED677F"/>
    <w:rsid w:val="00ED73A6"/>
    <w:rsid w:val="00ED7B46"/>
    <w:rsid w:val="00EE29C2"/>
    <w:rsid w:val="00EE2EB5"/>
    <w:rsid w:val="00EE2EBE"/>
    <w:rsid w:val="00EE5074"/>
    <w:rsid w:val="00EF1426"/>
    <w:rsid w:val="00EF2D15"/>
    <w:rsid w:val="00EF4DBF"/>
    <w:rsid w:val="00F023A7"/>
    <w:rsid w:val="00F06A2A"/>
    <w:rsid w:val="00F0704D"/>
    <w:rsid w:val="00F1047B"/>
    <w:rsid w:val="00F10DB9"/>
    <w:rsid w:val="00F116DC"/>
    <w:rsid w:val="00F11992"/>
    <w:rsid w:val="00F11EAA"/>
    <w:rsid w:val="00F123FA"/>
    <w:rsid w:val="00F12920"/>
    <w:rsid w:val="00F141B0"/>
    <w:rsid w:val="00F14AC1"/>
    <w:rsid w:val="00F15F6D"/>
    <w:rsid w:val="00F163AA"/>
    <w:rsid w:val="00F17B46"/>
    <w:rsid w:val="00F21262"/>
    <w:rsid w:val="00F23AA7"/>
    <w:rsid w:val="00F242A5"/>
    <w:rsid w:val="00F26800"/>
    <w:rsid w:val="00F30EDF"/>
    <w:rsid w:val="00F321AB"/>
    <w:rsid w:val="00F35788"/>
    <w:rsid w:val="00F3784C"/>
    <w:rsid w:val="00F41EA4"/>
    <w:rsid w:val="00F43B8F"/>
    <w:rsid w:val="00F4428D"/>
    <w:rsid w:val="00F5134C"/>
    <w:rsid w:val="00F5196C"/>
    <w:rsid w:val="00F51E29"/>
    <w:rsid w:val="00F557F0"/>
    <w:rsid w:val="00F56D09"/>
    <w:rsid w:val="00F60062"/>
    <w:rsid w:val="00F60E25"/>
    <w:rsid w:val="00F6254C"/>
    <w:rsid w:val="00F65120"/>
    <w:rsid w:val="00F65B73"/>
    <w:rsid w:val="00F6712D"/>
    <w:rsid w:val="00F70003"/>
    <w:rsid w:val="00F71E53"/>
    <w:rsid w:val="00F7227E"/>
    <w:rsid w:val="00F7408B"/>
    <w:rsid w:val="00F754D0"/>
    <w:rsid w:val="00F756EF"/>
    <w:rsid w:val="00F758C0"/>
    <w:rsid w:val="00F75986"/>
    <w:rsid w:val="00F75FF3"/>
    <w:rsid w:val="00F7624A"/>
    <w:rsid w:val="00F76459"/>
    <w:rsid w:val="00F76A41"/>
    <w:rsid w:val="00F80DD0"/>
    <w:rsid w:val="00F82A00"/>
    <w:rsid w:val="00F82C0B"/>
    <w:rsid w:val="00F83D79"/>
    <w:rsid w:val="00F84971"/>
    <w:rsid w:val="00F84E90"/>
    <w:rsid w:val="00F8683B"/>
    <w:rsid w:val="00F9122E"/>
    <w:rsid w:val="00F92DA5"/>
    <w:rsid w:val="00FA005E"/>
    <w:rsid w:val="00FA0AFF"/>
    <w:rsid w:val="00FA2134"/>
    <w:rsid w:val="00FA28DA"/>
    <w:rsid w:val="00FA2D68"/>
    <w:rsid w:val="00FA30C0"/>
    <w:rsid w:val="00FA3C8A"/>
    <w:rsid w:val="00FA495D"/>
    <w:rsid w:val="00FA4D41"/>
    <w:rsid w:val="00FA4E1E"/>
    <w:rsid w:val="00FA576B"/>
    <w:rsid w:val="00FA5D3A"/>
    <w:rsid w:val="00FB1977"/>
    <w:rsid w:val="00FB2FF6"/>
    <w:rsid w:val="00FB3456"/>
    <w:rsid w:val="00FB5804"/>
    <w:rsid w:val="00FC0562"/>
    <w:rsid w:val="00FC06A7"/>
    <w:rsid w:val="00FC0B6B"/>
    <w:rsid w:val="00FC2BAF"/>
    <w:rsid w:val="00FC5CF1"/>
    <w:rsid w:val="00FC78E6"/>
    <w:rsid w:val="00FC7939"/>
    <w:rsid w:val="00FD1AB0"/>
    <w:rsid w:val="00FD215F"/>
    <w:rsid w:val="00FD34A7"/>
    <w:rsid w:val="00FD3EC2"/>
    <w:rsid w:val="00FD46F7"/>
    <w:rsid w:val="00FD5332"/>
    <w:rsid w:val="00FD65DB"/>
    <w:rsid w:val="00FD7C9C"/>
    <w:rsid w:val="00FE23C2"/>
    <w:rsid w:val="00FE2D43"/>
    <w:rsid w:val="00FF0D7D"/>
    <w:rsid w:val="00FF1B5B"/>
    <w:rsid w:val="00FF1E59"/>
    <w:rsid w:val="00FF2008"/>
    <w:rsid w:val="00FF2409"/>
    <w:rsid w:val="00FF2859"/>
    <w:rsid w:val="00FF7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B7003DE"/>
  <w15:docId w15:val="{0C710E02-6129-4B27-991A-D3F6CE67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31F0B"/>
    <w:pPr>
      <w:ind w:leftChars="200" w:left="480"/>
    </w:pPr>
  </w:style>
  <w:style w:type="character" w:customStyle="1" w:styleId="a4">
    <w:name w:val="清單段落 字元"/>
    <w:basedOn w:val="a0"/>
    <w:link w:val="a3"/>
    <w:uiPriority w:val="34"/>
    <w:rsid w:val="004271E7"/>
  </w:style>
  <w:style w:type="table" w:styleId="a5">
    <w:name w:val="Table Grid"/>
    <w:basedOn w:val="a1"/>
    <w:uiPriority w:val="39"/>
    <w:qFormat/>
    <w:rsid w:val="00AD0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21D02"/>
    <w:pPr>
      <w:tabs>
        <w:tab w:val="center" w:pos="4153"/>
        <w:tab w:val="right" w:pos="8306"/>
      </w:tabs>
      <w:snapToGrid w:val="0"/>
    </w:pPr>
    <w:rPr>
      <w:sz w:val="20"/>
      <w:szCs w:val="20"/>
    </w:rPr>
  </w:style>
  <w:style w:type="character" w:customStyle="1" w:styleId="a7">
    <w:name w:val="頁首 字元"/>
    <w:basedOn w:val="a0"/>
    <w:link w:val="a6"/>
    <w:uiPriority w:val="99"/>
    <w:rsid w:val="00E21D02"/>
    <w:rPr>
      <w:sz w:val="20"/>
      <w:szCs w:val="20"/>
    </w:rPr>
  </w:style>
  <w:style w:type="paragraph" w:styleId="a8">
    <w:name w:val="footer"/>
    <w:basedOn w:val="a"/>
    <w:link w:val="a9"/>
    <w:uiPriority w:val="99"/>
    <w:unhideWhenUsed/>
    <w:rsid w:val="00E21D02"/>
    <w:pPr>
      <w:tabs>
        <w:tab w:val="center" w:pos="4153"/>
        <w:tab w:val="right" w:pos="8306"/>
      </w:tabs>
      <w:snapToGrid w:val="0"/>
    </w:pPr>
    <w:rPr>
      <w:sz w:val="20"/>
      <w:szCs w:val="20"/>
    </w:rPr>
  </w:style>
  <w:style w:type="character" w:customStyle="1" w:styleId="a9">
    <w:name w:val="頁尾 字元"/>
    <w:basedOn w:val="a0"/>
    <w:link w:val="a8"/>
    <w:uiPriority w:val="99"/>
    <w:rsid w:val="00E21D02"/>
    <w:rPr>
      <w:sz w:val="20"/>
      <w:szCs w:val="20"/>
    </w:rPr>
  </w:style>
  <w:style w:type="paragraph" w:styleId="aa">
    <w:name w:val="Balloon Text"/>
    <w:basedOn w:val="a"/>
    <w:link w:val="ab"/>
    <w:uiPriority w:val="99"/>
    <w:semiHidden/>
    <w:unhideWhenUsed/>
    <w:rsid w:val="007F10D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F10D5"/>
    <w:rPr>
      <w:rFonts w:asciiTheme="majorHAnsi" w:eastAsiaTheme="majorEastAsia" w:hAnsiTheme="majorHAnsi" w:cstheme="majorBidi"/>
      <w:sz w:val="18"/>
      <w:szCs w:val="18"/>
    </w:rPr>
  </w:style>
  <w:style w:type="paragraph" w:customStyle="1" w:styleId="3">
    <w:name w:val="段落樣式3"/>
    <w:basedOn w:val="a"/>
    <w:qFormat/>
    <w:rsid w:val="00DC60E4"/>
    <w:pPr>
      <w:tabs>
        <w:tab w:val="left" w:pos="567"/>
      </w:tabs>
      <w:overflowPunct w:val="0"/>
      <w:autoSpaceDE w:val="0"/>
      <w:autoSpaceDN w:val="0"/>
      <w:ind w:leftChars="400" w:left="400" w:firstLineChars="200" w:firstLine="200"/>
      <w:jc w:val="both"/>
    </w:pPr>
    <w:rPr>
      <w:rFonts w:ascii="標楷體" w:eastAsia="標楷體" w:hAnsi="Times New Roman" w:cs="Times New Roman"/>
      <w:kern w:val="32"/>
      <w:sz w:val="32"/>
      <w:szCs w:val="20"/>
    </w:rPr>
  </w:style>
  <w:style w:type="paragraph" w:styleId="ac">
    <w:name w:val="footnote text"/>
    <w:aliases w:val=" 字元,註腳文字 字元 字元,註腳文字(博銘),註腳文字1"/>
    <w:basedOn w:val="a"/>
    <w:link w:val="ad"/>
    <w:uiPriority w:val="99"/>
    <w:qFormat/>
    <w:rsid w:val="00992345"/>
    <w:pPr>
      <w:adjustRightInd w:val="0"/>
      <w:snapToGrid w:val="0"/>
      <w:spacing w:line="360" w:lineRule="atLeast"/>
      <w:textAlignment w:val="baseline"/>
    </w:pPr>
    <w:rPr>
      <w:rFonts w:ascii="Times New Roman" w:eastAsia="細明體" w:hAnsi="Times New Roman" w:cs="Times New Roman"/>
      <w:kern w:val="0"/>
      <w:sz w:val="20"/>
      <w:szCs w:val="20"/>
      <w:lang w:val="x-none" w:eastAsia="x-none"/>
    </w:rPr>
  </w:style>
  <w:style w:type="character" w:customStyle="1" w:styleId="ad">
    <w:name w:val="註腳文字 字元"/>
    <w:aliases w:val=" 字元 字元,註腳文字 字元 字元 字元,註腳文字(博銘) 字元,註腳文字1 字元"/>
    <w:basedOn w:val="a0"/>
    <w:link w:val="ac"/>
    <w:uiPriority w:val="99"/>
    <w:rsid w:val="00992345"/>
    <w:rPr>
      <w:rFonts w:ascii="Times New Roman" w:eastAsia="細明體" w:hAnsi="Times New Roman" w:cs="Times New Roman"/>
      <w:kern w:val="0"/>
      <w:sz w:val="20"/>
      <w:szCs w:val="20"/>
      <w:lang w:val="x-none" w:eastAsia="x-none"/>
    </w:rPr>
  </w:style>
  <w:style w:type="character" w:styleId="ae">
    <w:name w:val="footnote reference"/>
    <w:aliases w:val="FR,Ref,de nota al pie,註腳內容,Error-Fußnotenzeichen5,Error-Fußnotenzeichen6,Error-Fußnotenzeichen3,Error-Fusnotßnotenzeichen5,Error-Fußnotenzeic"/>
    <w:uiPriority w:val="99"/>
    <w:rsid w:val="00992345"/>
    <w:rPr>
      <w:vertAlign w:val="superscript"/>
    </w:rPr>
  </w:style>
  <w:style w:type="table" w:styleId="-5">
    <w:name w:val="Colorful Grid Accent 5"/>
    <w:basedOn w:val="a1"/>
    <w:uiPriority w:val="73"/>
    <w:rsid w:val="005B648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
    <w:name w:val="表格格線2"/>
    <w:basedOn w:val="a1"/>
    <w:next w:val="a5"/>
    <w:rsid w:val="00DB7F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5"/>
    <w:rsid w:val="00594C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semiHidden/>
    <w:rsid w:val="00405A35"/>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1">
    <w:name w:val="本文縮排 3 字元"/>
    <w:basedOn w:val="a0"/>
    <w:link w:val="30"/>
    <w:semiHidden/>
    <w:rsid w:val="00405A35"/>
    <w:rPr>
      <w:rFonts w:ascii="標楷體" w:eastAsia="標楷體" w:hAnsi="Times New Roman" w:cs="Times New Roman"/>
      <w:kern w:val="0"/>
      <w:sz w:val="28"/>
      <w:szCs w:val="20"/>
    </w:rPr>
  </w:style>
  <w:style w:type="table" w:customStyle="1" w:styleId="8">
    <w:name w:val="表格格線8"/>
    <w:basedOn w:val="a1"/>
    <w:next w:val="a5"/>
    <w:uiPriority w:val="39"/>
    <w:rsid w:val="008B5B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標題-123"/>
    <w:basedOn w:val="af"/>
    <w:rsid w:val="00EB698F"/>
    <w:pPr>
      <w:overflowPunct w:val="0"/>
      <w:spacing w:after="0" w:line="520" w:lineRule="exact"/>
      <w:jc w:val="both"/>
    </w:pPr>
    <w:rPr>
      <w:rFonts w:ascii="標楷體" w:eastAsia="標楷體" w:hAnsi="標楷體" w:cs="Times New Roman"/>
      <w:bCs/>
      <w:color w:val="000000"/>
      <w:sz w:val="22"/>
      <w:szCs w:val="32"/>
    </w:rPr>
  </w:style>
  <w:style w:type="paragraph" w:styleId="af">
    <w:name w:val="Body Text"/>
    <w:basedOn w:val="a"/>
    <w:link w:val="af0"/>
    <w:uiPriority w:val="99"/>
    <w:semiHidden/>
    <w:unhideWhenUsed/>
    <w:rsid w:val="00EB698F"/>
    <w:pPr>
      <w:spacing w:after="120"/>
    </w:pPr>
  </w:style>
  <w:style w:type="character" w:customStyle="1" w:styleId="af0">
    <w:name w:val="本文 字元"/>
    <w:basedOn w:val="a0"/>
    <w:link w:val="af"/>
    <w:uiPriority w:val="99"/>
    <w:semiHidden/>
    <w:rsid w:val="00EB698F"/>
  </w:style>
  <w:style w:type="paragraph" w:styleId="af1">
    <w:name w:val="Salutation"/>
    <w:basedOn w:val="a"/>
    <w:next w:val="a"/>
    <w:link w:val="af2"/>
    <w:uiPriority w:val="99"/>
    <w:unhideWhenUsed/>
    <w:rsid w:val="00D91E5A"/>
    <w:rPr>
      <w:rFonts w:ascii="標楷體" w:eastAsia="標楷體" w:hAnsi="標楷體"/>
      <w:b/>
      <w:sz w:val="28"/>
      <w:szCs w:val="36"/>
    </w:rPr>
  </w:style>
  <w:style w:type="character" w:customStyle="1" w:styleId="af2">
    <w:name w:val="問候 字元"/>
    <w:basedOn w:val="a0"/>
    <w:link w:val="af1"/>
    <w:uiPriority w:val="99"/>
    <w:rsid w:val="00D91E5A"/>
    <w:rPr>
      <w:rFonts w:ascii="標楷體" w:eastAsia="標楷體" w:hAnsi="標楷體"/>
      <w:b/>
      <w:sz w:val="28"/>
      <w:szCs w:val="36"/>
    </w:rPr>
  </w:style>
  <w:style w:type="paragraph" w:styleId="af3">
    <w:name w:val="Closing"/>
    <w:basedOn w:val="a"/>
    <w:link w:val="af4"/>
    <w:uiPriority w:val="99"/>
    <w:unhideWhenUsed/>
    <w:rsid w:val="00D91E5A"/>
    <w:pPr>
      <w:ind w:leftChars="1800" w:left="100"/>
    </w:pPr>
    <w:rPr>
      <w:rFonts w:ascii="標楷體" w:eastAsia="標楷體" w:hAnsi="標楷體"/>
      <w:b/>
      <w:sz w:val="28"/>
      <w:szCs w:val="36"/>
    </w:rPr>
  </w:style>
  <w:style w:type="character" w:customStyle="1" w:styleId="af4">
    <w:name w:val="結語 字元"/>
    <w:basedOn w:val="a0"/>
    <w:link w:val="af3"/>
    <w:uiPriority w:val="99"/>
    <w:rsid w:val="00D91E5A"/>
    <w:rPr>
      <w:rFonts w:ascii="標楷體" w:eastAsia="標楷體" w:hAnsi="標楷體"/>
      <w:b/>
      <w:sz w:val="28"/>
      <w:szCs w:val="36"/>
    </w:rPr>
  </w:style>
  <w:style w:type="paragraph" w:styleId="Web">
    <w:name w:val="Normal (Web)"/>
    <w:basedOn w:val="a"/>
    <w:uiPriority w:val="99"/>
    <w:unhideWhenUsed/>
    <w:rsid w:val="0035492F"/>
    <w:pPr>
      <w:widowControl/>
      <w:spacing w:before="100" w:beforeAutospacing="1" w:after="100" w:afterAutospacing="1"/>
    </w:pPr>
    <w:rPr>
      <w:rFonts w:ascii="新細明體" w:eastAsia="新細明體" w:hAnsi="新細明體" w:cs="新細明體"/>
      <w:kern w:val="0"/>
      <w:szCs w:val="24"/>
    </w:rPr>
  </w:style>
  <w:style w:type="paragraph" w:customStyle="1" w:styleId="af5">
    <w:name w:val="乙篇主文"/>
    <w:basedOn w:val="a"/>
    <w:link w:val="af6"/>
    <w:rsid w:val="007A7B17"/>
    <w:pPr>
      <w:spacing w:line="400" w:lineRule="exact"/>
      <w:ind w:firstLineChars="200" w:firstLine="200"/>
      <w:jc w:val="both"/>
    </w:pPr>
    <w:rPr>
      <w:rFonts w:ascii="標楷體" w:eastAsia="標楷體" w:hAnsi="Times New Roman" w:cs="Times New Roman"/>
      <w:szCs w:val="24"/>
    </w:rPr>
  </w:style>
  <w:style w:type="character" w:customStyle="1" w:styleId="af6">
    <w:name w:val="乙篇主文 字元"/>
    <w:link w:val="af5"/>
    <w:rsid w:val="007A7B17"/>
    <w:rPr>
      <w:rFonts w:ascii="標楷體" w:eastAsia="標楷體" w:hAnsi="Times New Roman" w:cs="Times New Roman"/>
      <w:szCs w:val="24"/>
    </w:rPr>
  </w:style>
  <w:style w:type="paragraph" w:customStyle="1" w:styleId="af7">
    <w:name w:val="標題（一）"/>
    <w:basedOn w:val="a"/>
    <w:link w:val="1"/>
    <w:rsid w:val="007A7B17"/>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
    <w:name w:val="標題（一） 字元1"/>
    <w:link w:val="af7"/>
    <w:rsid w:val="007A7B17"/>
    <w:rPr>
      <w:rFonts w:ascii="Times New Roman" w:eastAsia="標楷體" w:hAnsi="Times New Roman" w:cs="新細明體"/>
      <w:b/>
      <w:bCs/>
      <w:sz w:val="28"/>
      <w:szCs w:val="28"/>
    </w:rPr>
  </w:style>
  <w:style w:type="character" w:customStyle="1" w:styleId="114">
    <w:name w:val="1.14號字 字元"/>
    <w:basedOn w:val="a0"/>
    <w:link w:val="1140"/>
    <w:locked/>
    <w:rsid w:val="006A3680"/>
    <w:rPr>
      <w:rFonts w:ascii="標楷體" w:eastAsia="標楷體" w:hAnsi="標楷體" w:cs="新細明體"/>
      <w:bCs/>
      <w:sz w:val="28"/>
      <w:szCs w:val="32"/>
    </w:rPr>
  </w:style>
  <w:style w:type="paragraph" w:customStyle="1" w:styleId="1140">
    <w:name w:val="1.14號字"/>
    <w:basedOn w:val="a"/>
    <w:link w:val="114"/>
    <w:qFormat/>
    <w:rsid w:val="006A3680"/>
    <w:pPr>
      <w:overflowPunct w:val="0"/>
      <w:spacing w:beforeLines="20" w:line="500" w:lineRule="exact"/>
      <w:ind w:firstLineChars="450" w:firstLine="1279"/>
      <w:jc w:val="both"/>
    </w:pPr>
    <w:rPr>
      <w:rFonts w:ascii="標楷體" w:eastAsia="標楷體" w:hAnsi="標楷體" w:cs="新細明體"/>
      <w:bCs/>
      <w:sz w:val="28"/>
      <w:szCs w:val="32"/>
    </w:rPr>
  </w:style>
  <w:style w:type="character" w:styleId="af8">
    <w:name w:val="Placeholder Text"/>
    <w:basedOn w:val="a0"/>
    <w:uiPriority w:val="99"/>
    <w:semiHidden/>
    <w:rsid w:val="00F242A5"/>
    <w:rPr>
      <w:color w:val="808080"/>
    </w:rPr>
  </w:style>
  <w:style w:type="paragraph" w:customStyle="1" w:styleId="Default">
    <w:name w:val="Default"/>
    <w:rsid w:val="00D77E8B"/>
    <w:pPr>
      <w:widowControl w:val="0"/>
      <w:autoSpaceDE w:val="0"/>
      <w:autoSpaceDN w:val="0"/>
      <w:adjustRightInd w:val="0"/>
    </w:pPr>
    <w:rPr>
      <w:rFonts w:ascii="標楷體" w:eastAsia="標楷體" w:cs="標楷體"/>
      <w:color w:val="000000"/>
      <w:kern w:val="0"/>
      <w:szCs w:val="24"/>
    </w:rPr>
  </w:style>
  <w:style w:type="paragraph" w:customStyle="1" w:styleId="af9">
    <w:name w:val="專章(一)(二)(三)"/>
    <w:basedOn w:val="af7"/>
    <w:qFormat/>
    <w:rsid w:val="00853AED"/>
    <w:pPr>
      <w:overflowPunct w:val="0"/>
      <w:spacing w:beforeLines="0" w:afterLines="0" w:line="500" w:lineRule="exact"/>
      <w:ind w:leftChars="250" w:left="600" w:firstLineChars="0" w:firstLine="0"/>
      <w:outlineLvl w:val="1"/>
    </w:pPr>
    <w:rPr>
      <w:rFonts w:ascii="標楷體" w:hAnsi="標楷體" w:cs="Times New Roman"/>
      <w:color w:val="000000" w:themeColor="text1"/>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3007">
      <w:bodyDiv w:val="1"/>
      <w:marLeft w:val="0"/>
      <w:marRight w:val="0"/>
      <w:marTop w:val="0"/>
      <w:marBottom w:val="0"/>
      <w:divBdr>
        <w:top w:val="none" w:sz="0" w:space="0" w:color="auto"/>
        <w:left w:val="none" w:sz="0" w:space="0" w:color="auto"/>
        <w:bottom w:val="none" w:sz="0" w:space="0" w:color="auto"/>
        <w:right w:val="none" w:sz="0" w:space="0" w:color="auto"/>
      </w:divBdr>
    </w:div>
    <w:div w:id="818762446">
      <w:bodyDiv w:val="1"/>
      <w:marLeft w:val="0"/>
      <w:marRight w:val="0"/>
      <w:marTop w:val="0"/>
      <w:marBottom w:val="0"/>
      <w:divBdr>
        <w:top w:val="none" w:sz="0" w:space="0" w:color="auto"/>
        <w:left w:val="none" w:sz="0" w:space="0" w:color="auto"/>
        <w:bottom w:val="none" w:sz="0" w:space="0" w:color="auto"/>
        <w:right w:val="none" w:sz="0" w:space="0" w:color="auto"/>
      </w:divBdr>
    </w:div>
    <w:div w:id="9683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1&#20844;&#21209;&#36039;&#26009;\01&#21508;&#26399;&#36001;&#25277;&#36039;&#26009;\114-2&#36001;&#25277;\&#20132;&#36890;&#23433;&#20840;-&#25945;&#32946;&#37096;\GPT&#36039;&#26009;\104&#33267;113&#39640;&#40801;&#32773;&#20132;&#36890;&#23433;&#20840;&#24847;&#22806;&#20107;&#25925;&#27515;&#20663;&#20154;&#2597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工作表1!$B$1</c:f>
              <c:strCache>
                <c:ptCount val="1"/>
                <c:pt idx="0">
                  <c:v>死傷人數</c:v>
                </c:pt>
              </c:strCache>
            </c:strRef>
          </c:tx>
          <c:spPr>
            <a:ln w="22225" cap="rnd" cmpd="sng" algn="ctr">
              <a:solidFill>
                <a:srgbClr val="FF0000"/>
              </a:solidFill>
              <a:round/>
            </a:ln>
            <a:effectLst/>
          </c:spPr>
          <c:marker>
            <c:symbol val="circle"/>
            <c:size val="5"/>
            <c:spPr>
              <a:solidFill>
                <a:srgbClr val="FF0000"/>
              </a:solidFill>
              <a:ln w="9525" cap="flat" cmpd="sng" algn="ctr">
                <a:solidFill>
                  <a:srgbClr val="FF0000"/>
                </a:solidFill>
                <a:round/>
              </a:ln>
              <a:effectLst/>
            </c:spPr>
          </c:marker>
          <c:dLbls>
            <c:dLbl>
              <c:idx val="0"/>
              <c:layout>
                <c:manualLayout>
                  <c:x val="-7.8256008943543884E-2"/>
                  <c:y val="-0.11243173787343398"/>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FB-4B32-AB58-02D2076B3D89}"/>
                </c:ext>
              </c:extLst>
            </c:dLbl>
            <c:dLbl>
              <c:idx val="1"/>
              <c:delete val="1"/>
              <c:extLst>
                <c:ext xmlns:c15="http://schemas.microsoft.com/office/drawing/2012/chart" uri="{CE6537A1-D6FC-4f65-9D91-7224C49458BB}"/>
                <c:ext xmlns:c16="http://schemas.microsoft.com/office/drawing/2014/chart" uri="{C3380CC4-5D6E-409C-BE32-E72D297353CC}">
                  <c16:uniqueId val="{00000001-C1FB-4B32-AB58-02D2076B3D89}"/>
                </c:ext>
              </c:extLst>
            </c:dLbl>
            <c:dLbl>
              <c:idx val="2"/>
              <c:delete val="1"/>
              <c:extLst>
                <c:ext xmlns:c15="http://schemas.microsoft.com/office/drawing/2012/chart" uri="{CE6537A1-D6FC-4f65-9D91-7224C49458BB}"/>
                <c:ext xmlns:c16="http://schemas.microsoft.com/office/drawing/2014/chart" uri="{C3380CC4-5D6E-409C-BE32-E72D297353CC}">
                  <c16:uniqueId val="{00000002-C1FB-4B32-AB58-02D2076B3D89}"/>
                </c:ext>
              </c:extLst>
            </c:dLbl>
            <c:dLbl>
              <c:idx val="3"/>
              <c:delete val="1"/>
              <c:extLst>
                <c:ext xmlns:c15="http://schemas.microsoft.com/office/drawing/2012/chart" uri="{CE6537A1-D6FC-4f65-9D91-7224C49458BB}"/>
                <c:ext xmlns:c16="http://schemas.microsoft.com/office/drawing/2014/chart" uri="{C3380CC4-5D6E-409C-BE32-E72D297353CC}">
                  <c16:uniqueId val="{00000003-C1FB-4B32-AB58-02D2076B3D89}"/>
                </c:ext>
              </c:extLst>
            </c:dLbl>
            <c:dLbl>
              <c:idx val="4"/>
              <c:delete val="1"/>
              <c:extLst>
                <c:ext xmlns:c15="http://schemas.microsoft.com/office/drawing/2012/chart" uri="{CE6537A1-D6FC-4f65-9D91-7224C49458BB}"/>
                <c:ext xmlns:c16="http://schemas.microsoft.com/office/drawing/2014/chart" uri="{C3380CC4-5D6E-409C-BE32-E72D297353CC}">
                  <c16:uniqueId val="{00000004-C1FB-4B32-AB58-02D2076B3D89}"/>
                </c:ext>
              </c:extLst>
            </c:dLbl>
            <c:dLbl>
              <c:idx val="5"/>
              <c:delete val="1"/>
              <c:extLst>
                <c:ext xmlns:c15="http://schemas.microsoft.com/office/drawing/2012/chart" uri="{CE6537A1-D6FC-4f65-9D91-7224C49458BB}"/>
                <c:ext xmlns:c16="http://schemas.microsoft.com/office/drawing/2014/chart" uri="{C3380CC4-5D6E-409C-BE32-E72D297353CC}">
                  <c16:uniqueId val="{00000005-C1FB-4B32-AB58-02D2076B3D89}"/>
                </c:ext>
              </c:extLst>
            </c:dLbl>
            <c:dLbl>
              <c:idx val="6"/>
              <c:delete val="1"/>
              <c:extLst>
                <c:ext xmlns:c15="http://schemas.microsoft.com/office/drawing/2012/chart" uri="{CE6537A1-D6FC-4f65-9D91-7224C49458BB}"/>
                <c:ext xmlns:c16="http://schemas.microsoft.com/office/drawing/2014/chart" uri="{C3380CC4-5D6E-409C-BE32-E72D297353CC}">
                  <c16:uniqueId val="{00000006-C1FB-4B32-AB58-02D2076B3D89}"/>
                </c:ext>
              </c:extLst>
            </c:dLbl>
            <c:dLbl>
              <c:idx val="7"/>
              <c:delete val="1"/>
              <c:extLst>
                <c:ext xmlns:c15="http://schemas.microsoft.com/office/drawing/2012/chart" uri="{CE6537A1-D6FC-4f65-9D91-7224C49458BB}"/>
                <c:ext xmlns:c16="http://schemas.microsoft.com/office/drawing/2014/chart" uri="{C3380CC4-5D6E-409C-BE32-E72D297353CC}">
                  <c16:uniqueId val="{00000007-C1FB-4B32-AB58-02D2076B3D89}"/>
                </c:ext>
              </c:extLst>
            </c:dLbl>
            <c:dLbl>
              <c:idx val="8"/>
              <c:delete val="1"/>
              <c:extLst>
                <c:ext xmlns:c15="http://schemas.microsoft.com/office/drawing/2012/chart" uri="{CE6537A1-D6FC-4f65-9D91-7224C49458BB}"/>
                <c:ext xmlns:c16="http://schemas.microsoft.com/office/drawing/2014/chart" uri="{C3380CC4-5D6E-409C-BE32-E72D297353CC}">
                  <c16:uniqueId val="{00000008-C1FB-4B32-AB58-02D2076B3D89}"/>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工作表1!$A$2:$A$11</c:f>
              <c:numCache>
                <c:formatCode>General</c:formatCode>
                <c:ptCount val="10"/>
                <c:pt idx="0">
                  <c:v>104</c:v>
                </c:pt>
                <c:pt idx="1">
                  <c:v>105</c:v>
                </c:pt>
                <c:pt idx="2">
                  <c:v>106</c:v>
                </c:pt>
                <c:pt idx="3">
                  <c:v>107</c:v>
                </c:pt>
                <c:pt idx="4">
                  <c:v>108</c:v>
                </c:pt>
                <c:pt idx="5">
                  <c:v>109</c:v>
                </c:pt>
                <c:pt idx="6">
                  <c:v>110</c:v>
                </c:pt>
                <c:pt idx="7">
                  <c:v>111</c:v>
                </c:pt>
                <c:pt idx="8">
                  <c:v>112</c:v>
                </c:pt>
                <c:pt idx="9">
                  <c:v>113</c:v>
                </c:pt>
              </c:numCache>
            </c:numRef>
          </c:cat>
          <c:val>
            <c:numRef>
              <c:f>工作表1!$B$2:$B$11</c:f>
              <c:numCache>
                <c:formatCode>_-* #,##0_-;\-* #,##0_-;_-* "-"??_-;_-@_-</c:formatCode>
                <c:ptCount val="10"/>
                <c:pt idx="0">
                  <c:v>40137</c:v>
                </c:pt>
                <c:pt idx="1">
                  <c:v>41429</c:v>
                </c:pt>
                <c:pt idx="2">
                  <c:v>43624</c:v>
                </c:pt>
                <c:pt idx="3">
                  <c:v>50102</c:v>
                </c:pt>
                <c:pt idx="4">
                  <c:v>54799</c:v>
                </c:pt>
                <c:pt idx="5">
                  <c:v>59827</c:v>
                </c:pt>
                <c:pt idx="6">
                  <c:v>61383</c:v>
                </c:pt>
                <c:pt idx="7">
                  <c:v>65050</c:v>
                </c:pt>
                <c:pt idx="8">
                  <c:v>73031</c:v>
                </c:pt>
                <c:pt idx="9">
                  <c:v>76009</c:v>
                </c:pt>
              </c:numCache>
            </c:numRef>
          </c:val>
          <c:smooth val="0"/>
          <c:extLst>
            <c:ext xmlns:c16="http://schemas.microsoft.com/office/drawing/2014/chart" uri="{C3380CC4-5D6E-409C-BE32-E72D297353CC}">
              <c16:uniqueId val="{00000009-C1FB-4B32-AB58-02D2076B3D89}"/>
            </c:ext>
          </c:extLst>
        </c:ser>
        <c:dLbls>
          <c:dLblPos val="t"/>
          <c:showLegendKey val="0"/>
          <c:showVal val="1"/>
          <c:showCatName val="0"/>
          <c:showSerName val="0"/>
          <c:showPercent val="0"/>
          <c:showBubbleSize val="0"/>
        </c:dLbls>
        <c:marker val="1"/>
        <c:smooth val="0"/>
        <c:axId val="173643744"/>
        <c:axId val="173644992"/>
      </c:lineChart>
      <c:catAx>
        <c:axId val="17364374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4992"/>
        <c:crosses val="autoZero"/>
        <c:auto val="1"/>
        <c:lblAlgn val="ctr"/>
        <c:lblOffset val="100"/>
        <c:noMultiLvlLbl val="0"/>
      </c:catAx>
      <c:valAx>
        <c:axId val="173644992"/>
        <c:scaling>
          <c:orientation val="minMax"/>
          <c:min val="30000"/>
        </c:scaling>
        <c:delete val="0"/>
        <c:axPos val="l"/>
        <c:numFmt formatCode="_-* #,##0_-;\-* #,##0_-;_-* &quot;-&quot;??_-;_-@_-"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spc="20" baseline="0">
                <a:solidFill>
                  <a:schemeClr val="tx1"/>
                </a:solidFill>
                <a:latin typeface="標楷體" panose="03000509000000000000" pitchFamily="65" charset="-120"/>
                <a:ea typeface="標楷體" panose="03000509000000000000" pitchFamily="65" charset="-120"/>
                <a:cs typeface="+mn-cs"/>
              </a:defRPr>
            </a:pPr>
            <a:endParaRPr lang="zh-TW"/>
          </a:p>
        </c:txPr>
        <c:crossAx val="173643744"/>
        <c:crossesAt val="0"/>
        <c:crossBetween val="between"/>
        <c:majorUnit val="10000"/>
      </c:valAx>
      <c:spPr>
        <a:solidFill>
          <a:schemeClr val="bg1"/>
        </a:solid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C6FE46-D8B4-4EA8-BCCB-49C8BA9011F2}" type="doc">
      <dgm:prSet loTypeId="urn:microsoft.com/office/officeart/2005/8/layout/hList1" loCatId="list" qsTypeId="urn:microsoft.com/office/officeart/2005/8/quickstyle/simple1" qsCatId="simple" csTypeId="urn:microsoft.com/office/officeart/2005/8/colors/colorful1" csCatId="colorful" phldr="1"/>
      <dgm:spPr/>
      <dgm:t>
        <a:bodyPr/>
        <a:lstStyle/>
        <a:p>
          <a:endParaRPr lang="zh-TW" altLang="en-US"/>
        </a:p>
      </dgm:t>
    </dgm:pt>
    <dgm:pt modelId="{1ECE1C95-94F9-4CA5-95FD-7720CDEC4CC5}">
      <dgm:prSet phldrT="[文字]"/>
      <dgm:spPr>
        <a:xfrm>
          <a:off x="2250281" y="204667"/>
          <a:ext cx="985837" cy="345600"/>
        </a:xfrm>
        <a:prstGeom prst="rect">
          <a:avLst/>
        </a:prstGeom>
        <a:solidFill>
          <a:srgbClr val="8064A2">
            <a:hueOff val="0"/>
            <a:satOff val="0"/>
            <a:lumOff val="0"/>
            <a:alphaOff val="0"/>
          </a:srgbClr>
        </a:solidFill>
        <a:ln w="25400" cap="flat" cmpd="sng" algn="ctr">
          <a:solidFill>
            <a:srgbClr val="8064A2">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路</a:t>
          </a:r>
        </a:p>
      </dgm:t>
    </dgm:pt>
    <dgm:pt modelId="{F5449E30-BC73-4FD7-A91A-233B6475E332}" type="parTrans" cxnId="{CA0C40CD-EC30-46EA-B599-7687AF97B02F}">
      <dgm:prSet/>
      <dgm:spPr/>
      <dgm:t>
        <a:bodyPr/>
        <a:lstStyle/>
        <a:p>
          <a:endParaRPr lang="zh-TW" altLang="en-US"/>
        </a:p>
      </dgm:t>
    </dgm:pt>
    <dgm:pt modelId="{7345A94E-4F56-488B-9980-7FF963C9A783}" type="sibTrans" cxnId="{CA0C40CD-EC30-46EA-B599-7687AF97B02F}">
      <dgm:prSet/>
      <dgm:spPr/>
      <dgm:t>
        <a:bodyPr/>
        <a:lstStyle/>
        <a:p>
          <a:endParaRPr lang="zh-TW" altLang="en-US"/>
        </a:p>
      </dgm:t>
    </dgm:pt>
    <dgm:pt modelId="{2EF49F0A-3CCF-4175-A00A-2EB10227C983}">
      <dgm:prSet phldrT="[文字]"/>
      <dgm:spPr>
        <a:xfrm>
          <a:off x="2250281" y="550267"/>
          <a:ext cx="985837" cy="4150440"/>
        </a:xfrm>
        <a:prstGeom prst="rect">
          <a:avLst/>
        </a:prstGeom>
        <a:solidFill>
          <a:srgbClr val="8064A2">
            <a:tint val="40000"/>
            <a:alpha val="90000"/>
            <a:hueOff val="0"/>
            <a:satOff val="0"/>
            <a:lumOff val="0"/>
            <a:alphaOff val="0"/>
          </a:srgbClr>
        </a:solidFill>
        <a:ln w="25400" cap="flat" cmpd="sng" algn="ctr">
          <a:solidFill>
            <a:srgbClr val="8064A2">
              <a:tint val="40000"/>
              <a:alpha val="90000"/>
              <a:hueOff val="0"/>
              <a:satOff val="0"/>
              <a:lumOff val="0"/>
              <a:alphaOff val="0"/>
            </a:srgbClr>
          </a:solidFill>
          <a:prstDash val="solid"/>
        </a:ln>
        <a:effectLst/>
      </dgm:spPr>
      <dgm:t>
        <a:bodyPr/>
        <a:lstStyle/>
        <a:p>
          <a:pPr marL="147600" indent="-144000" algn="just" hangingPunct="0">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完備道路交通設施、道路設計規範、道路養護與改善制度、道路交通安全法規、道路交通安全檢核機制及相關管理措施</a:t>
          </a:r>
        </a:p>
      </dgm:t>
    </dgm:pt>
    <dgm:pt modelId="{3140D3E3-F963-4143-BECC-A0D9848A5330}" type="parTrans" cxnId="{2006A71C-467C-4FDA-B792-0B4D32B4F14E}">
      <dgm:prSet/>
      <dgm:spPr/>
      <dgm:t>
        <a:bodyPr/>
        <a:lstStyle/>
        <a:p>
          <a:endParaRPr lang="zh-TW" altLang="en-US"/>
        </a:p>
      </dgm:t>
    </dgm:pt>
    <dgm:pt modelId="{299C7A8C-94D2-4C40-9374-007DFA1566BF}" type="sibTrans" cxnId="{2006A71C-467C-4FDA-B792-0B4D32B4F14E}">
      <dgm:prSet/>
      <dgm:spPr/>
      <dgm:t>
        <a:bodyPr/>
        <a:lstStyle/>
        <a:p>
          <a:endParaRPr lang="zh-TW" altLang="en-US"/>
        </a:p>
      </dgm:t>
    </dgm:pt>
    <dgm:pt modelId="{48447BC0-6EA5-4BB2-BD1B-B02C5CE4CFF1}">
      <dgm:prSet phldrT="[文字]"/>
      <dgm:spPr>
        <a:xfrm>
          <a:off x="3374136" y="204667"/>
          <a:ext cx="985837" cy="345600"/>
        </a:xfrm>
        <a:prstGeom prst="rect">
          <a:avLst/>
        </a:prstGeom>
        <a:solidFill>
          <a:srgbClr val="4BACC6">
            <a:hueOff val="0"/>
            <a:satOff val="0"/>
            <a:lumOff val="0"/>
            <a:alphaOff val="0"/>
          </a:srgbClr>
        </a:solidFill>
        <a:ln w="25400" cap="flat" cmpd="sng" algn="ctr">
          <a:solidFill>
            <a:srgbClr val="4BACC6">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汽車運輸業</a:t>
          </a:r>
        </a:p>
      </dgm:t>
    </dgm:pt>
    <dgm:pt modelId="{4E4B8B80-E954-4C43-ABA5-B89F67C6E8B0}" type="parTrans" cxnId="{4AC129B2-9944-4F91-A56F-C014132CE068}">
      <dgm:prSet/>
      <dgm:spPr/>
      <dgm:t>
        <a:bodyPr/>
        <a:lstStyle/>
        <a:p>
          <a:endParaRPr lang="zh-TW" altLang="en-US"/>
        </a:p>
      </dgm:t>
    </dgm:pt>
    <dgm:pt modelId="{1987F01F-FCDB-4411-B12E-96BBA45A81DC}" type="sibTrans" cxnId="{4AC129B2-9944-4F91-A56F-C014132CE068}">
      <dgm:prSet/>
      <dgm:spPr/>
      <dgm:t>
        <a:bodyPr/>
        <a:lstStyle/>
        <a:p>
          <a:endParaRPr lang="zh-TW" altLang="en-US"/>
        </a:p>
      </dgm:t>
    </dgm:pt>
    <dgm:pt modelId="{0F303E5A-68D1-482E-83A7-4233A5C660DC}">
      <dgm:prSet phldrT="[文字]"/>
      <dgm:spPr>
        <a:xfrm>
          <a:off x="3374136" y="550267"/>
          <a:ext cx="985837" cy="4150440"/>
        </a:xfrm>
        <a:prstGeom prst="rect">
          <a:avLst/>
        </a:prstGeom>
        <a:solidFill>
          <a:srgbClr val="4BACC6">
            <a:tint val="40000"/>
            <a:alpha val="90000"/>
            <a:hueOff val="0"/>
            <a:satOff val="0"/>
            <a:lumOff val="0"/>
            <a:alphaOff val="0"/>
          </a:srgbClr>
        </a:solidFill>
        <a:ln w="25400" cap="flat" cmpd="sng" algn="ctr">
          <a:solidFill>
            <a:srgbClr val="4BACC6">
              <a:tint val="40000"/>
              <a:alpha val="90000"/>
              <a:hueOff val="0"/>
              <a:satOff val="0"/>
              <a:lumOff val="0"/>
              <a:alphaOff val="0"/>
            </a:srgbClr>
          </a:solidFill>
          <a:prstDash val="solid"/>
        </a:ln>
        <a:effectLst/>
      </dgm:spPr>
      <dgm:t>
        <a:bodyPr/>
        <a:lstStyle/>
        <a:p>
          <a:pPr marL="147600" indent="-144000" algn="just" hangingPunct="0">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健全汽車運輸業相關管理法規，落實監督管理，並強化汽車運輸業安全治理</a:t>
          </a:r>
        </a:p>
      </dgm:t>
    </dgm:pt>
    <dgm:pt modelId="{265670FB-7777-4808-87A0-D472FBB44F36}" type="parTrans" cxnId="{6C19725C-6B23-489B-86B9-CE995C742901}">
      <dgm:prSet/>
      <dgm:spPr/>
      <dgm:t>
        <a:bodyPr/>
        <a:lstStyle/>
        <a:p>
          <a:endParaRPr lang="zh-TW" altLang="en-US"/>
        </a:p>
      </dgm:t>
    </dgm:pt>
    <dgm:pt modelId="{A5BF9753-C414-4E96-A20C-1FB7AC411CB0}" type="sibTrans" cxnId="{6C19725C-6B23-489B-86B9-CE995C742901}">
      <dgm:prSet/>
      <dgm:spPr/>
      <dgm:t>
        <a:bodyPr/>
        <a:lstStyle/>
        <a:p>
          <a:endParaRPr lang="zh-TW" altLang="en-US"/>
        </a:p>
      </dgm:t>
    </dgm:pt>
    <dgm:pt modelId="{78919BCE-4379-4003-8F9B-7E11E175622B}">
      <dgm:prSet phldrT="[文字]"/>
      <dgm:spPr>
        <a:xfrm>
          <a:off x="4497990" y="204667"/>
          <a:ext cx="985837" cy="345600"/>
        </a:xfrm>
        <a:prstGeom prst="rect">
          <a:avLst/>
        </a:prstGeom>
        <a:solidFill>
          <a:srgbClr val="F79646">
            <a:hueOff val="0"/>
            <a:satOff val="0"/>
            <a:lumOff val="0"/>
            <a:alphaOff val="0"/>
          </a:srgbClr>
        </a:solidFill>
        <a:ln w="25400" cap="flat" cmpd="sng" algn="ctr">
          <a:solidFill>
            <a:srgbClr val="F79646">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整體</a:t>
          </a:r>
        </a:p>
      </dgm:t>
    </dgm:pt>
    <dgm:pt modelId="{DF4655D7-1250-4127-929E-50427063BD9A}" type="parTrans" cxnId="{C031ECA0-50BC-44AE-A6B5-8240D2C94012}">
      <dgm:prSet/>
      <dgm:spPr/>
      <dgm:t>
        <a:bodyPr/>
        <a:lstStyle/>
        <a:p>
          <a:endParaRPr lang="zh-TW" altLang="en-US"/>
        </a:p>
      </dgm:t>
    </dgm:pt>
    <dgm:pt modelId="{AB40DEB8-884D-4F80-AB34-7BE6389274B0}" type="sibTrans" cxnId="{C031ECA0-50BC-44AE-A6B5-8240D2C94012}">
      <dgm:prSet/>
      <dgm:spPr/>
      <dgm:t>
        <a:bodyPr/>
        <a:lstStyle/>
        <a:p>
          <a:endParaRPr lang="zh-TW" altLang="en-US"/>
        </a:p>
      </dgm:t>
    </dgm:pt>
    <dgm:pt modelId="{EEB6C9AD-375E-4496-8BC0-0EC68C238ACC}">
      <dgm:prSet phldrT="[文字]"/>
      <dgm:spPr>
        <a:xfrm>
          <a:off x="2571" y="204667"/>
          <a:ext cx="985837" cy="345600"/>
        </a:xfrm>
        <a:prstGeom prst="rect">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人</a:t>
          </a:r>
        </a:p>
      </dgm:t>
    </dgm:pt>
    <dgm:pt modelId="{8048C6B7-A472-48B5-8C59-4EF7C963C838}" type="parTrans" cxnId="{DC042407-9798-4835-A2BC-8F1430EECC30}">
      <dgm:prSet/>
      <dgm:spPr/>
      <dgm:t>
        <a:bodyPr/>
        <a:lstStyle/>
        <a:p>
          <a:endParaRPr lang="zh-TW" altLang="en-US"/>
        </a:p>
      </dgm:t>
    </dgm:pt>
    <dgm:pt modelId="{D5BB56F7-E48D-4F79-BE94-00622176A8F7}" type="sibTrans" cxnId="{DC042407-9798-4835-A2BC-8F1430EECC30}">
      <dgm:prSet/>
      <dgm:spPr/>
      <dgm:t>
        <a:bodyPr/>
        <a:lstStyle/>
        <a:p>
          <a:endParaRPr lang="zh-TW" altLang="en-US"/>
        </a:p>
      </dgm:t>
    </dgm:pt>
    <dgm:pt modelId="{1C42D139-98F8-40B2-80BD-744F9F5B8440}">
      <dgm:prSet phldrT="[文字]"/>
      <dgm:spPr>
        <a:xfrm>
          <a:off x="1126426" y="204667"/>
          <a:ext cx="985837" cy="345600"/>
        </a:xfrm>
        <a:prstGeom prst="rect">
          <a:avLst/>
        </a:prstGeom>
        <a:solidFill>
          <a:srgbClr val="9BBB59">
            <a:hueOff val="0"/>
            <a:satOff val="0"/>
            <a:lumOff val="0"/>
            <a:alphaOff val="0"/>
          </a:srgbClr>
        </a:solidFill>
        <a:ln w="25400" cap="flat" cmpd="sng" algn="ctr">
          <a:solidFill>
            <a:srgbClr val="9BBB59">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車</a:t>
          </a:r>
        </a:p>
      </dgm:t>
    </dgm:pt>
    <dgm:pt modelId="{AE8C89F4-E0C6-4779-81CC-028F02472E1C}" type="parTrans" cxnId="{EFE8ED5F-C627-4640-8CB4-04816DA84957}">
      <dgm:prSet/>
      <dgm:spPr/>
      <dgm:t>
        <a:bodyPr/>
        <a:lstStyle/>
        <a:p>
          <a:endParaRPr lang="zh-TW" altLang="en-US"/>
        </a:p>
      </dgm:t>
    </dgm:pt>
    <dgm:pt modelId="{62EB16C9-8E85-4915-805B-BA81CC7AA2CB}" type="sibTrans" cxnId="{EFE8ED5F-C627-4640-8CB4-04816DA84957}">
      <dgm:prSet/>
      <dgm:spPr/>
      <dgm:t>
        <a:bodyPr/>
        <a:lstStyle/>
        <a:p>
          <a:endParaRPr lang="zh-TW" altLang="en-US"/>
        </a:p>
      </dgm:t>
    </dgm:pt>
    <dgm:pt modelId="{DC3715F9-B1B2-498E-A1D1-9980EFEF76FB}">
      <dgm:prSet/>
      <dgm:spPr>
        <a:xfrm>
          <a:off x="1126426" y="550267"/>
          <a:ext cx="985837" cy="4150440"/>
        </a:xfrm>
        <a:prstGeom prst="rect">
          <a:avLst/>
        </a:prstGeo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47600" indent="-144000" algn="di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調和國際車輛安全法規，訂定車輛安全檢測基準，並完善車輛安全審驗及檢驗制度</a:t>
          </a: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B4A93A3C-AD9D-43C9-9CFA-43978AF58C10}" type="parTrans" cxnId="{B4ADB739-289C-490F-BC19-3C5A2802CA63}">
      <dgm:prSet/>
      <dgm:spPr/>
      <dgm:t>
        <a:bodyPr/>
        <a:lstStyle/>
        <a:p>
          <a:endParaRPr lang="zh-TW" altLang="en-US"/>
        </a:p>
      </dgm:t>
    </dgm:pt>
    <dgm:pt modelId="{0EB69672-9ED7-4072-9341-091C33911D63}" type="sibTrans" cxnId="{B4ADB739-289C-490F-BC19-3C5A2802CA63}">
      <dgm:prSet/>
      <dgm:spPr/>
      <dgm:t>
        <a:bodyPr/>
        <a:lstStyle/>
        <a:p>
          <a:endParaRPr lang="zh-TW" altLang="en-US"/>
        </a:p>
      </dgm:t>
    </dgm:pt>
    <dgm:pt modelId="{C79B8207-F7C2-4546-A334-00ED972EC7C4}">
      <dgm:prSet/>
      <dgm:spPr>
        <a:xfrm>
          <a:off x="1126426" y="550267"/>
          <a:ext cx="985837" cy="4150440"/>
        </a:xfrm>
        <a:prstGeom prst="rect">
          <a:avLst/>
        </a:prstGeo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14300" indent="0" algn="l">
            <a:buChar char="•"/>
          </a:pP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4DAF3807-FF3B-4439-A0E8-9B61CFD4A736}" type="parTrans" cxnId="{30110DC6-A8F1-4442-951A-FD25D7ACF636}">
      <dgm:prSet/>
      <dgm:spPr/>
      <dgm:t>
        <a:bodyPr/>
        <a:lstStyle/>
        <a:p>
          <a:endParaRPr lang="zh-TW" altLang="en-US"/>
        </a:p>
      </dgm:t>
    </dgm:pt>
    <dgm:pt modelId="{213CF4B9-73D9-424B-A9A1-683E9501311E}" type="sibTrans" cxnId="{30110DC6-A8F1-4442-951A-FD25D7ACF636}">
      <dgm:prSet/>
      <dgm:spPr/>
      <dgm:t>
        <a:bodyPr/>
        <a:lstStyle/>
        <a:p>
          <a:endParaRPr lang="zh-TW" altLang="en-US"/>
        </a:p>
      </dgm:t>
    </dgm:pt>
    <dgm:pt modelId="{4E3EDF3E-FDE7-4C2D-9F65-8BE36D7A9801}">
      <dgm:prSet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dist">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建立完善之駕駛人訓練、考驗及資格管理制度</a:t>
          </a:r>
          <a:endParaRPr lang="zh-TW" altLang="en-US" sz="1200">
            <a:solidFill>
              <a:sysClr val="windowText" lastClr="000000">
                <a:hueOff val="0"/>
                <a:satOff val="0"/>
                <a:lumOff val="0"/>
                <a:alphaOff val="0"/>
              </a:sysClr>
            </a:solidFill>
            <a:latin typeface="Calibri"/>
            <a:ea typeface="新細明體" panose="02020500000000000000" pitchFamily="18" charset="-120"/>
            <a:cs typeface="+mn-cs"/>
          </a:endParaRPr>
        </a:p>
      </dgm:t>
    </dgm:pt>
    <dgm:pt modelId="{B8CF756B-915A-4C7D-A1E9-64A58B077B87}" type="parTrans" cxnId="{39C3A77A-3D65-4D4C-B651-92A143DA2284}">
      <dgm:prSet/>
      <dgm:spPr/>
      <dgm:t>
        <a:bodyPr/>
        <a:lstStyle/>
        <a:p>
          <a:endParaRPr lang="zh-TW" altLang="en-US"/>
        </a:p>
      </dgm:t>
    </dgm:pt>
    <dgm:pt modelId="{21341A54-A160-4D59-B794-825BF8E58E4D}" type="sibTrans" cxnId="{39C3A77A-3D65-4D4C-B651-92A143DA2284}">
      <dgm:prSet/>
      <dgm:spPr/>
      <dgm:t>
        <a:bodyPr/>
        <a:lstStyle/>
        <a:p>
          <a:endParaRPr lang="zh-TW" altLang="en-US"/>
        </a:p>
      </dgm:t>
    </dgm:pt>
    <dgm:pt modelId="{89F357C4-804C-4325-AE85-520DADAE0B10}">
      <dgm:prSet phldrT="[文字]"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just" hangingPunct="0">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於各教育階段提供道路交通安全教育，鼓勵設立道路交通安全專業機構及推廣道路交通安全宣導活動</a:t>
          </a:r>
        </a:p>
      </dgm:t>
    </dgm:pt>
    <dgm:pt modelId="{F6160B31-D84E-44DF-BA42-DFF4D431CF67}" type="parTrans" cxnId="{50B1EF36-B069-4FBB-9FA7-E580742A656D}">
      <dgm:prSet/>
      <dgm:spPr/>
      <dgm:t>
        <a:bodyPr/>
        <a:lstStyle/>
        <a:p>
          <a:endParaRPr lang="zh-TW" altLang="en-US"/>
        </a:p>
      </dgm:t>
    </dgm:pt>
    <dgm:pt modelId="{0D45649E-4B31-4EEF-A91E-1FBDC6EF8089}" type="sibTrans" cxnId="{50B1EF36-B069-4FBB-9FA7-E580742A656D}">
      <dgm:prSet/>
      <dgm:spPr/>
      <dgm:t>
        <a:bodyPr/>
        <a:lstStyle/>
        <a:p>
          <a:endParaRPr lang="zh-TW" altLang="en-US"/>
        </a:p>
      </dgm:t>
    </dgm:pt>
    <dgm:pt modelId="{0D33AE65-7A8A-418F-8289-B04199223108}">
      <dgm:prSet phldrT="[文字]"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dist" hangingPunct="0">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依法規執行道路交通事件之稽查取締、處罰</a:t>
          </a:r>
        </a:p>
      </dgm:t>
    </dgm:pt>
    <dgm:pt modelId="{83E3042F-B7EA-4023-971D-451680B47209}" type="parTrans" cxnId="{A3400FBA-8211-4D5D-B22E-BD6D4176ED3F}">
      <dgm:prSet/>
      <dgm:spPr/>
      <dgm:t>
        <a:bodyPr/>
        <a:lstStyle/>
        <a:p>
          <a:endParaRPr lang="zh-TW" altLang="en-US"/>
        </a:p>
      </dgm:t>
    </dgm:pt>
    <dgm:pt modelId="{315EF97C-EE91-4404-84A6-9B35F8D4FB86}" type="sibTrans" cxnId="{A3400FBA-8211-4D5D-B22E-BD6D4176ED3F}">
      <dgm:prSet/>
      <dgm:spPr/>
      <dgm:t>
        <a:bodyPr/>
        <a:lstStyle/>
        <a:p>
          <a:endParaRPr lang="zh-TW" altLang="en-US"/>
        </a:p>
      </dgm:t>
    </dgm:pt>
    <dgm:pt modelId="{209D6D72-943D-419A-B0B7-CEE1B70E9D90}">
      <dgm:prSet phldrT="[文字]"/>
      <dgm:spPr>
        <a:xfrm>
          <a:off x="4497990" y="550267"/>
          <a:ext cx="985837" cy="4150440"/>
        </a:xfrm>
        <a:prstGeom prst="rect">
          <a:avLst/>
        </a:prstGeo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規劃辦理道路交通事故之保險制度及其他相關措施</a:t>
          </a:r>
        </a:p>
      </dgm:t>
    </dgm:pt>
    <dgm:pt modelId="{0E072DD8-ED50-4466-9DFE-4BD7A3A0D6BC}" type="parTrans" cxnId="{6B335F86-09CF-4E86-8F13-B40ECA336724}">
      <dgm:prSet/>
      <dgm:spPr/>
      <dgm:t>
        <a:bodyPr/>
        <a:lstStyle/>
        <a:p>
          <a:endParaRPr lang="zh-TW" altLang="en-US"/>
        </a:p>
      </dgm:t>
    </dgm:pt>
    <dgm:pt modelId="{25D15324-8682-491D-BBAF-00A7C0A1E7E4}" type="sibTrans" cxnId="{6B335F86-09CF-4E86-8F13-B40ECA336724}">
      <dgm:prSet/>
      <dgm:spPr/>
      <dgm:t>
        <a:bodyPr/>
        <a:lstStyle/>
        <a:p>
          <a:endParaRPr lang="zh-TW" altLang="en-US"/>
        </a:p>
      </dgm:t>
    </dgm:pt>
    <dgm:pt modelId="{BD10C51A-3F4D-4318-8782-5C3683E035E7}">
      <dgm:prSet phldrT="[文字]"/>
      <dgm:spPr>
        <a:xfrm>
          <a:off x="4497990" y="550267"/>
          <a:ext cx="985837" cy="4150440"/>
        </a:xfrm>
        <a:prstGeom prst="rect">
          <a:avLst/>
        </a:prstGeo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健全緊急醫療救護體系</a:t>
          </a:r>
        </a:p>
      </dgm:t>
    </dgm:pt>
    <dgm:pt modelId="{8798301B-2C3B-404D-904F-BD1A39C94D77}" type="parTrans" cxnId="{BE304C5E-01BF-4D42-8EE1-E1306773E85D}">
      <dgm:prSet/>
      <dgm:spPr/>
      <dgm:t>
        <a:bodyPr/>
        <a:lstStyle/>
        <a:p>
          <a:endParaRPr lang="zh-TW" altLang="en-US"/>
        </a:p>
      </dgm:t>
    </dgm:pt>
    <dgm:pt modelId="{F8B735C8-47CE-4120-8BF2-314C16D61DDF}" type="sibTrans" cxnId="{BE304C5E-01BF-4D42-8EE1-E1306773E85D}">
      <dgm:prSet/>
      <dgm:spPr/>
      <dgm:t>
        <a:bodyPr/>
        <a:lstStyle/>
        <a:p>
          <a:endParaRPr lang="zh-TW" altLang="en-US"/>
        </a:p>
      </dgm:t>
    </dgm:pt>
    <dgm:pt modelId="{346AE37B-3E26-4EA7-9F05-73264DBB1DC4}">
      <dgm:prSet phldrT="[文字]"/>
      <dgm:spPr>
        <a:xfrm>
          <a:off x="4497990" y="550267"/>
          <a:ext cx="985837" cy="4150440"/>
        </a:xfr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推動與促進相關之研究及科學技術發展</a:t>
          </a:r>
        </a:p>
      </dgm:t>
    </dgm:pt>
    <dgm:pt modelId="{A0BD344B-4FFD-4D32-80C5-1D6C266CC8C7}" type="parTrans" cxnId="{FE8B65E5-02F2-4CF5-8336-C5D63B58A8FA}">
      <dgm:prSet/>
      <dgm:spPr/>
      <dgm:t>
        <a:bodyPr/>
        <a:lstStyle/>
        <a:p>
          <a:endParaRPr lang="zh-TW" altLang="en-US"/>
        </a:p>
      </dgm:t>
    </dgm:pt>
    <dgm:pt modelId="{FAF3A80E-B800-472F-B7EB-41B9D76FBBFB}" type="sibTrans" cxnId="{FE8B65E5-02F2-4CF5-8336-C5D63B58A8FA}">
      <dgm:prSet/>
      <dgm:spPr/>
      <dgm:t>
        <a:bodyPr/>
        <a:lstStyle/>
        <a:p>
          <a:endParaRPr lang="zh-TW" altLang="en-US"/>
        </a:p>
      </dgm:t>
    </dgm:pt>
    <dgm:pt modelId="{464A6E30-6ADE-4D46-A7B3-A46AECAB620A}">
      <dgm:prSet/>
      <dgm:spPr>
        <a:xfrm>
          <a:off x="1126426" y="550267"/>
          <a:ext cx="985837" cy="4150440"/>
        </a:xfr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47600" indent="-144000" algn="just">
            <a:buNone/>
          </a:pP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A77B7075-9281-427E-8609-6D56D5F58F0D}" type="parTrans" cxnId="{EDE67545-21D4-4B17-B1D7-EFFEDC71BAB5}">
      <dgm:prSet/>
      <dgm:spPr/>
      <dgm:t>
        <a:bodyPr/>
        <a:lstStyle/>
        <a:p>
          <a:endParaRPr lang="zh-TW" altLang="en-US"/>
        </a:p>
      </dgm:t>
    </dgm:pt>
    <dgm:pt modelId="{C04DDB9C-AA80-46B8-94B3-B425E3690F2F}" type="sibTrans" cxnId="{EDE67545-21D4-4B17-B1D7-EFFEDC71BAB5}">
      <dgm:prSet/>
      <dgm:spPr/>
      <dgm:t>
        <a:bodyPr/>
        <a:lstStyle/>
        <a:p>
          <a:endParaRPr lang="zh-TW" altLang="en-US"/>
        </a:p>
      </dgm:t>
    </dgm:pt>
    <dgm:pt modelId="{EDA91E16-5974-4341-8C73-28C158F1459B}" type="pres">
      <dgm:prSet presAssocID="{01C6FE46-D8B4-4EA8-BCCB-49C8BA9011F2}" presName="Name0" presStyleCnt="0">
        <dgm:presLayoutVars>
          <dgm:dir/>
          <dgm:animLvl val="lvl"/>
          <dgm:resizeHandles val="exact"/>
        </dgm:presLayoutVars>
      </dgm:prSet>
      <dgm:spPr/>
    </dgm:pt>
    <dgm:pt modelId="{E556E101-D74A-4E0B-BAEA-8D48535BB249}" type="pres">
      <dgm:prSet presAssocID="{EEB6C9AD-375E-4496-8BC0-0EC68C238ACC}" presName="composite" presStyleCnt="0"/>
      <dgm:spPr/>
    </dgm:pt>
    <dgm:pt modelId="{CE2AB272-4076-4EBF-8F4C-AA1F7B29621D}" type="pres">
      <dgm:prSet presAssocID="{EEB6C9AD-375E-4496-8BC0-0EC68C238ACC}" presName="parTx" presStyleLbl="alignNode1" presStyleIdx="0" presStyleCnt="5">
        <dgm:presLayoutVars>
          <dgm:chMax val="0"/>
          <dgm:chPref val="0"/>
          <dgm:bulletEnabled val="1"/>
        </dgm:presLayoutVars>
      </dgm:prSet>
      <dgm:spPr/>
    </dgm:pt>
    <dgm:pt modelId="{7653DF7F-7C6D-48C3-9413-AAB08E91610E}" type="pres">
      <dgm:prSet presAssocID="{EEB6C9AD-375E-4496-8BC0-0EC68C238ACC}" presName="desTx" presStyleLbl="alignAccFollowNode1" presStyleIdx="0" presStyleCnt="5">
        <dgm:presLayoutVars>
          <dgm:bulletEnabled val="1"/>
        </dgm:presLayoutVars>
      </dgm:prSet>
      <dgm:spPr/>
    </dgm:pt>
    <dgm:pt modelId="{42D3E5DD-5BE3-4568-B1F6-06D2FECF4F2C}" type="pres">
      <dgm:prSet presAssocID="{D5BB56F7-E48D-4F79-BE94-00622176A8F7}" presName="space" presStyleCnt="0"/>
      <dgm:spPr/>
    </dgm:pt>
    <dgm:pt modelId="{BAC72D3C-66E1-4C0E-8A78-57DFC0956EE8}" type="pres">
      <dgm:prSet presAssocID="{1C42D139-98F8-40B2-80BD-744F9F5B8440}" presName="composite" presStyleCnt="0"/>
      <dgm:spPr/>
    </dgm:pt>
    <dgm:pt modelId="{CD10C5D8-65AC-4E05-813A-B4F64D6F7E7A}" type="pres">
      <dgm:prSet presAssocID="{1C42D139-98F8-40B2-80BD-744F9F5B8440}" presName="parTx" presStyleLbl="alignNode1" presStyleIdx="1" presStyleCnt="5">
        <dgm:presLayoutVars>
          <dgm:chMax val="0"/>
          <dgm:chPref val="0"/>
          <dgm:bulletEnabled val="1"/>
        </dgm:presLayoutVars>
      </dgm:prSet>
      <dgm:spPr/>
    </dgm:pt>
    <dgm:pt modelId="{ABB2BC73-2358-4DB4-BB3E-E74F4E3F67B3}" type="pres">
      <dgm:prSet presAssocID="{1C42D139-98F8-40B2-80BD-744F9F5B8440}" presName="desTx" presStyleLbl="alignAccFollowNode1" presStyleIdx="1" presStyleCnt="5">
        <dgm:presLayoutVars>
          <dgm:bulletEnabled val="1"/>
        </dgm:presLayoutVars>
      </dgm:prSet>
      <dgm:spPr>
        <a:prstGeom prst="rect">
          <a:avLst/>
        </a:prstGeom>
      </dgm:spPr>
    </dgm:pt>
    <dgm:pt modelId="{2D011589-E4DA-45A2-8251-8171FBB155F0}" type="pres">
      <dgm:prSet presAssocID="{62EB16C9-8E85-4915-805B-BA81CC7AA2CB}" presName="space" presStyleCnt="0"/>
      <dgm:spPr/>
    </dgm:pt>
    <dgm:pt modelId="{E87D9940-DA04-4C53-8F68-235C641CBA33}" type="pres">
      <dgm:prSet presAssocID="{1ECE1C95-94F9-4CA5-95FD-7720CDEC4CC5}" presName="composite" presStyleCnt="0"/>
      <dgm:spPr/>
    </dgm:pt>
    <dgm:pt modelId="{1AA88DA4-B677-4AE4-86F9-6431AE59DBED}" type="pres">
      <dgm:prSet presAssocID="{1ECE1C95-94F9-4CA5-95FD-7720CDEC4CC5}" presName="parTx" presStyleLbl="alignNode1" presStyleIdx="2" presStyleCnt="5">
        <dgm:presLayoutVars>
          <dgm:chMax val="0"/>
          <dgm:chPref val="0"/>
          <dgm:bulletEnabled val="1"/>
        </dgm:presLayoutVars>
      </dgm:prSet>
      <dgm:spPr/>
    </dgm:pt>
    <dgm:pt modelId="{DB433E91-EF45-4AA6-B3FC-B93706EBF997}" type="pres">
      <dgm:prSet presAssocID="{1ECE1C95-94F9-4CA5-95FD-7720CDEC4CC5}" presName="desTx" presStyleLbl="alignAccFollowNode1" presStyleIdx="2" presStyleCnt="5">
        <dgm:presLayoutVars>
          <dgm:bulletEnabled val="1"/>
        </dgm:presLayoutVars>
      </dgm:prSet>
      <dgm:spPr/>
    </dgm:pt>
    <dgm:pt modelId="{8865AB49-6E44-4281-8274-C3CE215B3A5E}" type="pres">
      <dgm:prSet presAssocID="{7345A94E-4F56-488B-9980-7FF963C9A783}" presName="space" presStyleCnt="0"/>
      <dgm:spPr/>
    </dgm:pt>
    <dgm:pt modelId="{97CDC71B-F615-4F33-B32A-9D9D503A5F0A}" type="pres">
      <dgm:prSet presAssocID="{48447BC0-6EA5-4BB2-BD1B-B02C5CE4CFF1}" presName="composite" presStyleCnt="0"/>
      <dgm:spPr/>
    </dgm:pt>
    <dgm:pt modelId="{96BDE122-E75E-4195-AD67-994481E5D435}" type="pres">
      <dgm:prSet presAssocID="{48447BC0-6EA5-4BB2-BD1B-B02C5CE4CFF1}" presName="parTx" presStyleLbl="alignNode1" presStyleIdx="3" presStyleCnt="5">
        <dgm:presLayoutVars>
          <dgm:chMax val="0"/>
          <dgm:chPref val="0"/>
          <dgm:bulletEnabled val="1"/>
        </dgm:presLayoutVars>
      </dgm:prSet>
      <dgm:spPr/>
    </dgm:pt>
    <dgm:pt modelId="{2B7513A4-E67D-4B19-8541-C92B885C878E}" type="pres">
      <dgm:prSet presAssocID="{48447BC0-6EA5-4BB2-BD1B-B02C5CE4CFF1}" presName="desTx" presStyleLbl="alignAccFollowNode1" presStyleIdx="3" presStyleCnt="5">
        <dgm:presLayoutVars>
          <dgm:bulletEnabled val="1"/>
        </dgm:presLayoutVars>
      </dgm:prSet>
      <dgm:spPr/>
    </dgm:pt>
    <dgm:pt modelId="{CB1D9631-12C4-460C-8F00-DB06DF484BB5}" type="pres">
      <dgm:prSet presAssocID="{1987F01F-FCDB-4411-B12E-96BBA45A81DC}" presName="space" presStyleCnt="0"/>
      <dgm:spPr/>
    </dgm:pt>
    <dgm:pt modelId="{D11BB699-82AE-4F39-A1BF-FFD9E72B2535}" type="pres">
      <dgm:prSet presAssocID="{78919BCE-4379-4003-8F9B-7E11E175622B}" presName="composite" presStyleCnt="0"/>
      <dgm:spPr/>
    </dgm:pt>
    <dgm:pt modelId="{0ED52AAC-22EE-4EC9-BA51-05F6A4E82342}" type="pres">
      <dgm:prSet presAssocID="{78919BCE-4379-4003-8F9B-7E11E175622B}" presName="parTx" presStyleLbl="alignNode1" presStyleIdx="4" presStyleCnt="5">
        <dgm:presLayoutVars>
          <dgm:chMax val="0"/>
          <dgm:chPref val="0"/>
          <dgm:bulletEnabled val="1"/>
        </dgm:presLayoutVars>
      </dgm:prSet>
      <dgm:spPr/>
    </dgm:pt>
    <dgm:pt modelId="{DB3F8EEF-BF0B-4EE8-B091-12D343D6BCBF}" type="pres">
      <dgm:prSet presAssocID="{78919BCE-4379-4003-8F9B-7E11E175622B}" presName="desTx" presStyleLbl="alignAccFollowNode1" presStyleIdx="4" presStyleCnt="5">
        <dgm:presLayoutVars>
          <dgm:bulletEnabled val="1"/>
        </dgm:presLayoutVars>
      </dgm:prSet>
      <dgm:spPr>
        <a:prstGeom prst="rect">
          <a:avLst/>
        </a:prstGeom>
      </dgm:spPr>
    </dgm:pt>
  </dgm:ptLst>
  <dgm:cxnLst>
    <dgm:cxn modelId="{DC042407-9798-4835-A2BC-8F1430EECC30}" srcId="{01C6FE46-D8B4-4EA8-BCCB-49C8BA9011F2}" destId="{EEB6C9AD-375E-4496-8BC0-0EC68C238ACC}" srcOrd="0" destOrd="0" parTransId="{8048C6B7-A472-48B5-8C59-4EF7C963C838}" sibTransId="{D5BB56F7-E48D-4F79-BE94-00622176A8F7}"/>
    <dgm:cxn modelId="{6462520D-D792-4BC7-A0E5-EA51E05B4D64}" type="presOf" srcId="{01C6FE46-D8B4-4EA8-BCCB-49C8BA9011F2}" destId="{EDA91E16-5974-4341-8C73-28C158F1459B}" srcOrd="0" destOrd="0" presId="urn:microsoft.com/office/officeart/2005/8/layout/hList1"/>
    <dgm:cxn modelId="{488E3A0E-8048-4A27-9990-DB33E947BBD6}" type="presOf" srcId="{1C42D139-98F8-40B2-80BD-744F9F5B8440}" destId="{CD10C5D8-65AC-4E05-813A-B4F64D6F7E7A}" srcOrd="0" destOrd="0" presId="urn:microsoft.com/office/officeart/2005/8/layout/hList1"/>
    <dgm:cxn modelId="{658FB810-74D9-4F55-BE36-B014754780A4}" type="presOf" srcId="{C79B8207-F7C2-4546-A334-00ED972EC7C4}" destId="{ABB2BC73-2358-4DB4-BB3E-E74F4E3F67B3}" srcOrd="0" destOrd="2" presId="urn:microsoft.com/office/officeart/2005/8/layout/hList1"/>
    <dgm:cxn modelId="{A9810016-9EB4-4A76-9852-5DD0C7EA3AE4}" type="presOf" srcId="{4E3EDF3E-FDE7-4C2D-9F65-8BE36D7A9801}" destId="{7653DF7F-7C6D-48C3-9413-AAB08E91610E}" srcOrd="0" destOrd="0" presId="urn:microsoft.com/office/officeart/2005/8/layout/hList1"/>
    <dgm:cxn modelId="{2006A71C-467C-4FDA-B792-0B4D32B4F14E}" srcId="{1ECE1C95-94F9-4CA5-95FD-7720CDEC4CC5}" destId="{2EF49F0A-3CCF-4175-A00A-2EB10227C983}" srcOrd="0" destOrd="0" parTransId="{3140D3E3-F963-4143-BECC-A0D9848A5330}" sibTransId="{299C7A8C-94D2-4C40-9374-007DFA1566BF}"/>
    <dgm:cxn modelId="{FBCBD81F-7A69-44EE-9744-152D44DB7E19}" type="presOf" srcId="{346AE37B-3E26-4EA7-9F05-73264DBB1DC4}" destId="{DB3F8EEF-BF0B-4EE8-B091-12D343D6BCBF}" srcOrd="0" destOrd="2" presId="urn:microsoft.com/office/officeart/2005/8/layout/hList1"/>
    <dgm:cxn modelId="{82F99933-C1B1-4C38-AC5E-F20B7FF1FDC1}" type="presOf" srcId="{EEB6C9AD-375E-4496-8BC0-0EC68C238ACC}" destId="{CE2AB272-4076-4EBF-8F4C-AA1F7B29621D}" srcOrd="0" destOrd="0" presId="urn:microsoft.com/office/officeart/2005/8/layout/hList1"/>
    <dgm:cxn modelId="{00629135-8F3D-497D-BA8B-CF8BA6EAF483}" type="presOf" srcId="{0F303E5A-68D1-482E-83A7-4233A5C660DC}" destId="{2B7513A4-E67D-4B19-8541-C92B885C878E}" srcOrd="0" destOrd="0" presId="urn:microsoft.com/office/officeart/2005/8/layout/hList1"/>
    <dgm:cxn modelId="{50B1EF36-B069-4FBB-9FA7-E580742A656D}" srcId="{EEB6C9AD-375E-4496-8BC0-0EC68C238ACC}" destId="{89F357C4-804C-4325-AE85-520DADAE0B10}" srcOrd="1" destOrd="0" parTransId="{F6160B31-D84E-44DF-BA42-DFF4D431CF67}" sibTransId="{0D45649E-4B31-4EEF-A91E-1FBDC6EF8089}"/>
    <dgm:cxn modelId="{B4ADB739-289C-490F-BC19-3C5A2802CA63}" srcId="{1C42D139-98F8-40B2-80BD-744F9F5B8440}" destId="{DC3715F9-B1B2-498E-A1D1-9980EFEF76FB}" srcOrd="0" destOrd="0" parTransId="{B4A93A3C-AD9D-43C9-9CFA-43978AF58C10}" sibTransId="{0EB69672-9ED7-4072-9341-091C33911D63}"/>
    <dgm:cxn modelId="{91F9463E-C5AF-4580-AFAA-92C0DA155C33}" type="presOf" srcId="{DC3715F9-B1B2-498E-A1D1-9980EFEF76FB}" destId="{ABB2BC73-2358-4DB4-BB3E-E74F4E3F67B3}" srcOrd="0" destOrd="0" presId="urn:microsoft.com/office/officeart/2005/8/layout/hList1"/>
    <dgm:cxn modelId="{6C19725C-6B23-489B-86B9-CE995C742901}" srcId="{48447BC0-6EA5-4BB2-BD1B-B02C5CE4CFF1}" destId="{0F303E5A-68D1-482E-83A7-4233A5C660DC}" srcOrd="0" destOrd="0" parTransId="{265670FB-7777-4808-87A0-D472FBB44F36}" sibTransId="{A5BF9753-C414-4E96-A20C-1FB7AC411CB0}"/>
    <dgm:cxn modelId="{BE304C5E-01BF-4D42-8EE1-E1306773E85D}" srcId="{78919BCE-4379-4003-8F9B-7E11E175622B}" destId="{BD10C51A-3F4D-4318-8782-5C3683E035E7}" srcOrd="0" destOrd="0" parTransId="{8798301B-2C3B-404D-904F-BD1A39C94D77}" sibTransId="{F8B735C8-47CE-4120-8BF2-314C16D61DDF}"/>
    <dgm:cxn modelId="{EFE8ED5F-C627-4640-8CB4-04816DA84957}" srcId="{01C6FE46-D8B4-4EA8-BCCB-49C8BA9011F2}" destId="{1C42D139-98F8-40B2-80BD-744F9F5B8440}" srcOrd="1" destOrd="0" parTransId="{AE8C89F4-E0C6-4779-81CC-028F02472E1C}" sibTransId="{62EB16C9-8E85-4915-805B-BA81CC7AA2CB}"/>
    <dgm:cxn modelId="{5DCADD64-9E4B-497F-99EE-2B96BD8D93B6}" type="presOf" srcId="{BD10C51A-3F4D-4318-8782-5C3683E035E7}" destId="{DB3F8EEF-BF0B-4EE8-B091-12D343D6BCBF}" srcOrd="0" destOrd="0" presId="urn:microsoft.com/office/officeart/2005/8/layout/hList1"/>
    <dgm:cxn modelId="{C7E61C45-7A1B-44D1-8425-52FDFAD30EA6}" type="presOf" srcId="{2EF49F0A-3CCF-4175-A00A-2EB10227C983}" destId="{DB433E91-EF45-4AA6-B3FC-B93706EBF997}" srcOrd="0" destOrd="0" presId="urn:microsoft.com/office/officeart/2005/8/layout/hList1"/>
    <dgm:cxn modelId="{EDE67545-21D4-4B17-B1D7-EFFEDC71BAB5}" srcId="{1C42D139-98F8-40B2-80BD-744F9F5B8440}" destId="{464A6E30-6ADE-4D46-A7B3-A46AECAB620A}" srcOrd="1" destOrd="0" parTransId="{A77B7075-9281-427E-8609-6D56D5F58F0D}" sibTransId="{C04DDB9C-AA80-46B8-94B3-B425E3690F2F}"/>
    <dgm:cxn modelId="{F99E5A68-797D-4C9E-A7F8-22890A7D79CE}" type="presOf" srcId="{1ECE1C95-94F9-4CA5-95FD-7720CDEC4CC5}" destId="{1AA88DA4-B677-4AE4-86F9-6431AE59DBED}" srcOrd="0" destOrd="0" presId="urn:microsoft.com/office/officeart/2005/8/layout/hList1"/>
    <dgm:cxn modelId="{3E9A3B73-BDDA-4454-BE95-ECD35E942A32}" type="presOf" srcId="{78919BCE-4379-4003-8F9B-7E11E175622B}" destId="{0ED52AAC-22EE-4EC9-BA51-05F6A4E82342}" srcOrd="0" destOrd="0" presId="urn:microsoft.com/office/officeart/2005/8/layout/hList1"/>
    <dgm:cxn modelId="{39C3A77A-3D65-4D4C-B651-92A143DA2284}" srcId="{EEB6C9AD-375E-4496-8BC0-0EC68C238ACC}" destId="{4E3EDF3E-FDE7-4C2D-9F65-8BE36D7A9801}" srcOrd="0" destOrd="0" parTransId="{B8CF756B-915A-4C7D-A1E9-64A58B077B87}" sibTransId="{21341A54-A160-4D59-B794-825BF8E58E4D}"/>
    <dgm:cxn modelId="{6B335F86-09CF-4E86-8F13-B40ECA336724}" srcId="{78919BCE-4379-4003-8F9B-7E11E175622B}" destId="{209D6D72-943D-419A-B0B7-CEE1B70E9D90}" srcOrd="1" destOrd="0" parTransId="{0E072DD8-ED50-4466-9DFE-4BD7A3A0D6BC}" sibTransId="{25D15324-8682-491D-BBAF-00A7C0A1E7E4}"/>
    <dgm:cxn modelId="{115D8E88-C905-4CB9-B01F-4FD69414B639}" type="presOf" srcId="{48447BC0-6EA5-4BB2-BD1B-B02C5CE4CFF1}" destId="{96BDE122-E75E-4195-AD67-994481E5D435}" srcOrd="0" destOrd="0" presId="urn:microsoft.com/office/officeart/2005/8/layout/hList1"/>
    <dgm:cxn modelId="{C031ECA0-50BC-44AE-A6B5-8240D2C94012}" srcId="{01C6FE46-D8B4-4EA8-BCCB-49C8BA9011F2}" destId="{78919BCE-4379-4003-8F9B-7E11E175622B}" srcOrd="4" destOrd="0" parTransId="{DF4655D7-1250-4127-929E-50427063BD9A}" sibTransId="{AB40DEB8-884D-4F80-AB34-7BE6389274B0}"/>
    <dgm:cxn modelId="{4AC129B2-9944-4F91-A56F-C014132CE068}" srcId="{01C6FE46-D8B4-4EA8-BCCB-49C8BA9011F2}" destId="{48447BC0-6EA5-4BB2-BD1B-B02C5CE4CFF1}" srcOrd="3" destOrd="0" parTransId="{4E4B8B80-E954-4C43-ABA5-B89F67C6E8B0}" sibTransId="{1987F01F-FCDB-4411-B12E-96BBA45A81DC}"/>
    <dgm:cxn modelId="{A3400FBA-8211-4D5D-B22E-BD6D4176ED3F}" srcId="{EEB6C9AD-375E-4496-8BC0-0EC68C238ACC}" destId="{0D33AE65-7A8A-418F-8289-B04199223108}" srcOrd="2" destOrd="0" parTransId="{83E3042F-B7EA-4023-971D-451680B47209}" sibTransId="{315EF97C-EE91-4404-84A6-9B35F8D4FB86}"/>
    <dgm:cxn modelId="{A9744BBF-2469-43A8-AA02-CF6A2755AB7B}" type="presOf" srcId="{464A6E30-6ADE-4D46-A7B3-A46AECAB620A}" destId="{ABB2BC73-2358-4DB4-BB3E-E74F4E3F67B3}" srcOrd="0" destOrd="1" presId="urn:microsoft.com/office/officeart/2005/8/layout/hList1"/>
    <dgm:cxn modelId="{30110DC6-A8F1-4442-951A-FD25D7ACF636}" srcId="{1C42D139-98F8-40B2-80BD-744F9F5B8440}" destId="{C79B8207-F7C2-4546-A334-00ED972EC7C4}" srcOrd="2" destOrd="0" parTransId="{4DAF3807-FF3B-4439-A0E8-9B61CFD4A736}" sibTransId="{213CF4B9-73D9-424B-A9A1-683E9501311E}"/>
    <dgm:cxn modelId="{CA0C40CD-EC30-46EA-B599-7687AF97B02F}" srcId="{01C6FE46-D8B4-4EA8-BCCB-49C8BA9011F2}" destId="{1ECE1C95-94F9-4CA5-95FD-7720CDEC4CC5}" srcOrd="2" destOrd="0" parTransId="{F5449E30-BC73-4FD7-A91A-233B6475E332}" sibTransId="{7345A94E-4F56-488B-9980-7FF963C9A783}"/>
    <dgm:cxn modelId="{54F53ED0-6CFD-49EB-886F-9FBAA9C67326}" type="presOf" srcId="{0D33AE65-7A8A-418F-8289-B04199223108}" destId="{7653DF7F-7C6D-48C3-9413-AAB08E91610E}" srcOrd="0" destOrd="2" presId="urn:microsoft.com/office/officeart/2005/8/layout/hList1"/>
    <dgm:cxn modelId="{A2EE24D2-805C-4709-B835-E800C7DA3804}" type="presOf" srcId="{209D6D72-943D-419A-B0B7-CEE1B70E9D90}" destId="{DB3F8EEF-BF0B-4EE8-B091-12D343D6BCBF}" srcOrd="0" destOrd="1" presId="urn:microsoft.com/office/officeart/2005/8/layout/hList1"/>
    <dgm:cxn modelId="{FE8B65E5-02F2-4CF5-8336-C5D63B58A8FA}" srcId="{78919BCE-4379-4003-8F9B-7E11E175622B}" destId="{346AE37B-3E26-4EA7-9F05-73264DBB1DC4}" srcOrd="2" destOrd="0" parTransId="{A0BD344B-4FFD-4D32-80C5-1D6C266CC8C7}" sibTransId="{FAF3A80E-B800-472F-B7EB-41B9D76FBBFB}"/>
    <dgm:cxn modelId="{CF63F6F3-D48B-483B-9E30-CE3EC92FA8CA}" type="presOf" srcId="{89F357C4-804C-4325-AE85-520DADAE0B10}" destId="{7653DF7F-7C6D-48C3-9413-AAB08E91610E}" srcOrd="0" destOrd="1" presId="urn:microsoft.com/office/officeart/2005/8/layout/hList1"/>
    <dgm:cxn modelId="{FD5E63B9-1829-4B13-B46E-337FDF0A80DE}" type="presParOf" srcId="{EDA91E16-5974-4341-8C73-28C158F1459B}" destId="{E556E101-D74A-4E0B-BAEA-8D48535BB249}" srcOrd="0" destOrd="0" presId="urn:microsoft.com/office/officeart/2005/8/layout/hList1"/>
    <dgm:cxn modelId="{F8E66D68-4E24-4E76-89C4-6FF12272799B}" type="presParOf" srcId="{E556E101-D74A-4E0B-BAEA-8D48535BB249}" destId="{CE2AB272-4076-4EBF-8F4C-AA1F7B29621D}" srcOrd="0" destOrd="0" presId="urn:microsoft.com/office/officeart/2005/8/layout/hList1"/>
    <dgm:cxn modelId="{D12FA58F-E2E1-4DEA-A95D-39346B6006C0}" type="presParOf" srcId="{E556E101-D74A-4E0B-BAEA-8D48535BB249}" destId="{7653DF7F-7C6D-48C3-9413-AAB08E91610E}" srcOrd="1" destOrd="0" presId="urn:microsoft.com/office/officeart/2005/8/layout/hList1"/>
    <dgm:cxn modelId="{F0927338-C1A3-4CE7-AF62-25A7199405AC}" type="presParOf" srcId="{EDA91E16-5974-4341-8C73-28C158F1459B}" destId="{42D3E5DD-5BE3-4568-B1F6-06D2FECF4F2C}" srcOrd="1" destOrd="0" presId="urn:microsoft.com/office/officeart/2005/8/layout/hList1"/>
    <dgm:cxn modelId="{ADEE46AB-2DB2-4723-B19E-14BCEEC83935}" type="presParOf" srcId="{EDA91E16-5974-4341-8C73-28C158F1459B}" destId="{BAC72D3C-66E1-4C0E-8A78-57DFC0956EE8}" srcOrd="2" destOrd="0" presId="urn:microsoft.com/office/officeart/2005/8/layout/hList1"/>
    <dgm:cxn modelId="{6C0D91D5-8D85-4102-9F78-A479F204C61C}" type="presParOf" srcId="{BAC72D3C-66E1-4C0E-8A78-57DFC0956EE8}" destId="{CD10C5D8-65AC-4E05-813A-B4F64D6F7E7A}" srcOrd="0" destOrd="0" presId="urn:microsoft.com/office/officeart/2005/8/layout/hList1"/>
    <dgm:cxn modelId="{C0457D9F-B3D8-40BA-B37B-632F7E38AEAF}" type="presParOf" srcId="{BAC72D3C-66E1-4C0E-8A78-57DFC0956EE8}" destId="{ABB2BC73-2358-4DB4-BB3E-E74F4E3F67B3}" srcOrd="1" destOrd="0" presId="urn:microsoft.com/office/officeart/2005/8/layout/hList1"/>
    <dgm:cxn modelId="{9A4D13D5-EBD6-4FD1-9E26-EAA043B2CC94}" type="presParOf" srcId="{EDA91E16-5974-4341-8C73-28C158F1459B}" destId="{2D011589-E4DA-45A2-8251-8171FBB155F0}" srcOrd="3" destOrd="0" presId="urn:microsoft.com/office/officeart/2005/8/layout/hList1"/>
    <dgm:cxn modelId="{274ED9E4-B614-4CF6-AB5E-7ED1C15A90D5}" type="presParOf" srcId="{EDA91E16-5974-4341-8C73-28C158F1459B}" destId="{E87D9940-DA04-4C53-8F68-235C641CBA33}" srcOrd="4" destOrd="0" presId="urn:microsoft.com/office/officeart/2005/8/layout/hList1"/>
    <dgm:cxn modelId="{12DAA296-D0CB-4496-B89F-92385224AF39}" type="presParOf" srcId="{E87D9940-DA04-4C53-8F68-235C641CBA33}" destId="{1AA88DA4-B677-4AE4-86F9-6431AE59DBED}" srcOrd="0" destOrd="0" presId="urn:microsoft.com/office/officeart/2005/8/layout/hList1"/>
    <dgm:cxn modelId="{899BC8E0-03F6-4E86-BDE4-9A08986B01C2}" type="presParOf" srcId="{E87D9940-DA04-4C53-8F68-235C641CBA33}" destId="{DB433E91-EF45-4AA6-B3FC-B93706EBF997}" srcOrd="1" destOrd="0" presId="urn:microsoft.com/office/officeart/2005/8/layout/hList1"/>
    <dgm:cxn modelId="{1071C421-81C7-4A8D-BD7C-CDE6BE906FDC}" type="presParOf" srcId="{EDA91E16-5974-4341-8C73-28C158F1459B}" destId="{8865AB49-6E44-4281-8274-C3CE215B3A5E}" srcOrd="5" destOrd="0" presId="urn:microsoft.com/office/officeart/2005/8/layout/hList1"/>
    <dgm:cxn modelId="{E8AFD8A1-E9C5-413E-A968-3046AFE86BF2}" type="presParOf" srcId="{EDA91E16-5974-4341-8C73-28C158F1459B}" destId="{97CDC71B-F615-4F33-B32A-9D9D503A5F0A}" srcOrd="6" destOrd="0" presId="urn:microsoft.com/office/officeart/2005/8/layout/hList1"/>
    <dgm:cxn modelId="{D37990CE-6036-4C37-BA4B-9B7934519057}" type="presParOf" srcId="{97CDC71B-F615-4F33-B32A-9D9D503A5F0A}" destId="{96BDE122-E75E-4195-AD67-994481E5D435}" srcOrd="0" destOrd="0" presId="urn:microsoft.com/office/officeart/2005/8/layout/hList1"/>
    <dgm:cxn modelId="{5AD474E6-2CD4-4590-87A8-C41244103084}" type="presParOf" srcId="{97CDC71B-F615-4F33-B32A-9D9D503A5F0A}" destId="{2B7513A4-E67D-4B19-8541-C92B885C878E}" srcOrd="1" destOrd="0" presId="urn:microsoft.com/office/officeart/2005/8/layout/hList1"/>
    <dgm:cxn modelId="{AC1AFCC8-53A2-4163-9D15-2154C3220D55}" type="presParOf" srcId="{EDA91E16-5974-4341-8C73-28C158F1459B}" destId="{CB1D9631-12C4-460C-8F00-DB06DF484BB5}" srcOrd="7" destOrd="0" presId="urn:microsoft.com/office/officeart/2005/8/layout/hList1"/>
    <dgm:cxn modelId="{1F17912A-076F-49CD-B3C2-F5C9D1100EC9}" type="presParOf" srcId="{EDA91E16-5974-4341-8C73-28C158F1459B}" destId="{D11BB699-82AE-4F39-A1BF-FFD9E72B2535}" srcOrd="8" destOrd="0" presId="urn:microsoft.com/office/officeart/2005/8/layout/hList1"/>
    <dgm:cxn modelId="{A361D125-993E-4831-A50D-8E8DE06956CA}" type="presParOf" srcId="{D11BB699-82AE-4F39-A1BF-FFD9E72B2535}" destId="{0ED52AAC-22EE-4EC9-BA51-05F6A4E82342}" srcOrd="0" destOrd="0" presId="urn:microsoft.com/office/officeart/2005/8/layout/hList1"/>
    <dgm:cxn modelId="{F37E14CB-6D8A-4F1E-ADA6-6411751A203D}" type="presParOf" srcId="{D11BB699-82AE-4F39-A1BF-FFD9E72B2535}" destId="{DB3F8EEF-BF0B-4EE8-B091-12D343D6BCBF}" srcOrd="1" destOrd="0" presId="urn:microsoft.com/office/officeart/2005/8/layout/h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1C6FE46-D8B4-4EA8-BCCB-49C8BA9011F2}" type="doc">
      <dgm:prSet loTypeId="urn:microsoft.com/office/officeart/2005/8/layout/hList1" loCatId="list" qsTypeId="urn:microsoft.com/office/officeart/2005/8/quickstyle/simple1" qsCatId="simple" csTypeId="urn:microsoft.com/office/officeart/2005/8/colors/colorful1" csCatId="colorful" phldr="1"/>
      <dgm:spPr/>
      <dgm:t>
        <a:bodyPr/>
        <a:lstStyle/>
        <a:p>
          <a:endParaRPr lang="zh-TW" altLang="en-US"/>
        </a:p>
      </dgm:t>
    </dgm:pt>
    <dgm:pt modelId="{1ECE1C95-94F9-4CA5-95FD-7720CDEC4CC5}">
      <dgm:prSet phldrT="[文字]"/>
      <dgm:spPr>
        <a:xfrm>
          <a:off x="2250281" y="204667"/>
          <a:ext cx="985837" cy="345600"/>
        </a:xfrm>
        <a:prstGeom prst="rect">
          <a:avLst/>
        </a:prstGeom>
        <a:solidFill>
          <a:srgbClr val="8064A2">
            <a:hueOff val="0"/>
            <a:satOff val="0"/>
            <a:lumOff val="0"/>
            <a:alphaOff val="0"/>
          </a:srgbClr>
        </a:solidFill>
        <a:ln w="25400" cap="flat" cmpd="sng" algn="ctr">
          <a:solidFill>
            <a:srgbClr val="8064A2">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路</a:t>
          </a:r>
        </a:p>
      </dgm:t>
    </dgm:pt>
    <dgm:pt modelId="{F5449E30-BC73-4FD7-A91A-233B6475E332}" type="parTrans" cxnId="{CA0C40CD-EC30-46EA-B599-7687AF97B02F}">
      <dgm:prSet/>
      <dgm:spPr/>
      <dgm:t>
        <a:bodyPr/>
        <a:lstStyle/>
        <a:p>
          <a:endParaRPr lang="zh-TW" altLang="en-US"/>
        </a:p>
      </dgm:t>
    </dgm:pt>
    <dgm:pt modelId="{7345A94E-4F56-488B-9980-7FF963C9A783}" type="sibTrans" cxnId="{CA0C40CD-EC30-46EA-B599-7687AF97B02F}">
      <dgm:prSet/>
      <dgm:spPr/>
      <dgm:t>
        <a:bodyPr/>
        <a:lstStyle/>
        <a:p>
          <a:endParaRPr lang="zh-TW" altLang="en-US"/>
        </a:p>
      </dgm:t>
    </dgm:pt>
    <dgm:pt modelId="{2EF49F0A-3CCF-4175-A00A-2EB10227C983}">
      <dgm:prSet phldrT="[文字]"/>
      <dgm:spPr>
        <a:xfrm>
          <a:off x="2250281" y="550267"/>
          <a:ext cx="985837" cy="4150440"/>
        </a:xfrm>
        <a:prstGeom prst="rect">
          <a:avLst/>
        </a:prstGeom>
        <a:solidFill>
          <a:srgbClr val="8064A2">
            <a:tint val="40000"/>
            <a:alpha val="90000"/>
            <a:hueOff val="0"/>
            <a:satOff val="0"/>
            <a:lumOff val="0"/>
            <a:alphaOff val="0"/>
          </a:srgbClr>
        </a:solidFill>
        <a:ln w="25400" cap="flat" cmpd="sng" algn="ctr">
          <a:solidFill>
            <a:srgbClr val="8064A2">
              <a:tint val="40000"/>
              <a:alpha val="90000"/>
              <a:hueOff val="0"/>
              <a:satOff val="0"/>
              <a:lumOff val="0"/>
              <a:alphaOff val="0"/>
            </a:srgbClr>
          </a:solidFill>
          <a:prstDash val="solid"/>
        </a:ln>
        <a:effectLst/>
      </dgm:spPr>
      <dgm:t>
        <a:bodyPr/>
        <a:lstStyle/>
        <a:p>
          <a:pPr marL="147600" indent="-144000" algn="just" hangingPunct="0">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完備道路交通設施、道路設計規範、道路養護與改善制度、道路交通安全法規、道路交通安全檢核機制及相關管理措施</a:t>
          </a:r>
        </a:p>
      </dgm:t>
    </dgm:pt>
    <dgm:pt modelId="{3140D3E3-F963-4143-BECC-A0D9848A5330}" type="parTrans" cxnId="{2006A71C-467C-4FDA-B792-0B4D32B4F14E}">
      <dgm:prSet/>
      <dgm:spPr/>
      <dgm:t>
        <a:bodyPr/>
        <a:lstStyle/>
        <a:p>
          <a:endParaRPr lang="zh-TW" altLang="en-US"/>
        </a:p>
      </dgm:t>
    </dgm:pt>
    <dgm:pt modelId="{299C7A8C-94D2-4C40-9374-007DFA1566BF}" type="sibTrans" cxnId="{2006A71C-467C-4FDA-B792-0B4D32B4F14E}">
      <dgm:prSet/>
      <dgm:spPr/>
      <dgm:t>
        <a:bodyPr/>
        <a:lstStyle/>
        <a:p>
          <a:endParaRPr lang="zh-TW" altLang="en-US"/>
        </a:p>
      </dgm:t>
    </dgm:pt>
    <dgm:pt modelId="{48447BC0-6EA5-4BB2-BD1B-B02C5CE4CFF1}">
      <dgm:prSet phldrT="[文字]"/>
      <dgm:spPr>
        <a:xfrm>
          <a:off x="3374136" y="204667"/>
          <a:ext cx="985837" cy="345600"/>
        </a:xfrm>
        <a:prstGeom prst="rect">
          <a:avLst/>
        </a:prstGeom>
        <a:solidFill>
          <a:srgbClr val="4BACC6">
            <a:hueOff val="0"/>
            <a:satOff val="0"/>
            <a:lumOff val="0"/>
            <a:alphaOff val="0"/>
          </a:srgbClr>
        </a:solidFill>
        <a:ln w="25400" cap="flat" cmpd="sng" algn="ctr">
          <a:solidFill>
            <a:srgbClr val="4BACC6">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汽車運輸業</a:t>
          </a:r>
        </a:p>
      </dgm:t>
    </dgm:pt>
    <dgm:pt modelId="{4E4B8B80-E954-4C43-ABA5-B89F67C6E8B0}" type="parTrans" cxnId="{4AC129B2-9944-4F91-A56F-C014132CE068}">
      <dgm:prSet/>
      <dgm:spPr/>
      <dgm:t>
        <a:bodyPr/>
        <a:lstStyle/>
        <a:p>
          <a:endParaRPr lang="zh-TW" altLang="en-US"/>
        </a:p>
      </dgm:t>
    </dgm:pt>
    <dgm:pt modelId="{1987F01F-FCDB-4411-B12E-96BBA45A81DC}" type="sibTrans" cxnId="{4AC129B2-9944-4F91-A56F-C014132CE068}">
      <dgm:prSet/>
      <dgm:spPr/>
      <dgm:t>
        <a:bodyPr/>
        <a:lstStyle/>
        <a:p>
          <a:endParaRPr lang="zh-TW" altLang="en-US"/>
        </a:p>
      </dgm:t>
    </dgm:pt>
    <dgm:pt modelId="{0F303E5A-68D1-482E-83A7-4233A5C660DC}">
      <dgm:prSet phldrT="[文字]"/>
      <dgm:spPr>
        <a:xfrm>
          <a:off x="3374136" y="550267"/>
          <a:ext cx="985837" cy="4150440"/>
        </a:xfrm>
        <a:prstGeom prst="rect">
          <a:avLst/>
        </a:prstGeom>
        <a:solidFill>
          <a:srgbClr val="4BACC6">
            <a:tint val="40000"/>
            <a:alpha val="90000"/>
            <a:hueOff val="0"/>
            <a:satOff val="0"/>
            <a:lumOff val="0"/>
            <a:alphaOff val="0"/>
          </a:srgbClr>
        </a:solidFill>
        <a:ln w="25400" cap="flat" cmpd="sng" algn="ctr">
          <a:solidFill>
            <a:srgbClr val="4BACC6">
              <a:tint val="40000"/>
              <a:alpha val="90000"/>
              <a:hueOff val="0"/>
              <a:satOff val="0"/>
              <a:lumOff val="0"/>
              <a:alphaOff val="0"/>
            </a:srgbClr>
          </a:solidFill>
          <a:prstDash val="solid"/>
        </a:ln>
        <a:effectLst/>
      </dgm:spPr>
      <dgm:t>
        <a:bodyPr/>
        <a:lstStyle/>
        <a:p>
          <a:pPr marL="147600" indent="-144000" algn="just" hangingPunct="0">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健全汽車運輸業相關管理法規，落實監督管理，並強化汽車運輸業安全治理</a:t>
          </a:r>
        </a:p>
      </dgm:t>
    </dgm:pt>
    <dgm:pt modelId="{265670FB-7777-4808-87A0-D472FBB44F36}" type="parTrans" cxnId="{6C19725C-6B23-489B-86B9-CE995C742901}">
      <dgm:prSet/>
      <dgm:spPr/>
      <dgm:t>
        <a:bodyPr/>
        <a:lstStyle/>
        <a:p>
          <a:endParaRPr lang="zh-TW" altLang="en-US"/>
        </a:p>
      </dgm:t>
    </dgm:pt>
    <dgm:pt modelId="{A5BF9753-C414-4E96-A20C-1FB7AC411CB0}" type="sibTrans" cxnId="{6C19725C-6B23-489B-86B9-CE995C742901}">
      <dgm:prSet/>
      <dgm:spPr/>
      <dgm:t>
        <a:bodyPr/>
        <a:lstStyle/>
        <a:p>
          <a:endParaRPr lang="zh-TW" altLang="en-US"/>
        </a:p>
      </dgm:t>
    </dgm:pt>
    <dgm:pt modelId="{78919BCE-4379-4003-8F9B-7E11E175622B}">
      <dgm:prSet phldrT="[文字]"/>
      <dgm:spPr>
        <a:xfrm>
          <a:off x="4497990" y="204667"/>
          <a:ext cx="985837" cy="345600"/>
        </a:xfrm>
        <a:prstGeom prst="rect">
          <a:avLst/>
        </a:prstGeom>
        <a:solidFill>
          <a:srgbClr val="F79646">
            <a:hueOff val="0"/>
            <a:satOff val="0"/>
            <a:lumOff val="0"/>
            <a:alphaOff val="0"/>
          </a:srgbClr>
        </a:solidFill>
        <a:ln w="25400" cap="flat" cmpd="sng" algn="ctr">
          <a:solidFill>
            <a:srgbClr val="F79646">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整體</a:t>
          </a:r>
        </a:p>
      </dgm:t>
    </dgm:pt>
    <dgm:pt modelId="{DF4655D7-1250-4127-929E-50427063BD9A}" type="parTrans" cxnId="{C031ECA0-50BC-44AE-A6B5-8240D2C94012}">
      <dgm:prSet/>
      <dgm:spPr/>
      <dgm:t>
        <a:bodyPr/>
        <a:lstStyle/>
        <a:p>
          <a:endParaRPr lang="zh-TW" altLang="en-US"/>
        </a:p>
      </dgm:t>
    </dgm:pt>
    <dgm:pt modelId="{AB40DEB8-884D-4F80-AB34-7BE6389274B0}" type="sibTrans" cxnId="{C031ECA0-50BC-44AE-A6B5-8240D2C94012}">
      <dgm:prSet/>
      <dgm:spPr/>
      <dgm:t>
        <a:bodyPr/>
        <a:lstStyle/>
        <a:p>
          <a:endParaRPr lang="zh-TW" altLang="en-US"/>
        </a:p>
      </dgm:t>
    </dgm:pt>
    <dgm:pt modelId="{EEB6C9AD-375E-4496-8BC0-0EC68C238ACC}">
      <dgm:prSet phldrT="[文字]"/>
      <dgm:spPr>
        <a:xfrm>
          <a:off x="2571" y="204667"/>
          <a:ext cx="985837" cy="345600"/>
        </a:xfrm>
        <a:prstGeom prst="rect">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人</a:t>
          </a:r>
        </a:p>
      </dgm:t>
    </dgm:pt>
    <dgm:pt modelId="{8048C6B7-A472-48B5-8C59-4EF7C963C838}" type="parTrans" cxnId="{DC042407-9798-4835-A2BC-8F1430EECC30}">
      <dgm:prSet/>
      <dgm:spPr/>
      <dgm:t>
        <a:bodyPr/>
        <a:lstStyle/>
        <a:p>
          <a:endParaRPr lang="zh-TW" altLang="en-US"/>
        </a:p>
      </dgm:t>
    </dgm:pt>
    <dgm:pt modelId="{D5BB56F7-E48D-4F79-BE94-00622176A8F7}" type="sibTrans" cxnId="{DC042407-9798-4835-A2BC-8F1430EECC30}">
      <dgm:prSet/>
      <dgm:spPr/>
      <dgm:t>
        <a:bodyPr/>
        <a:lstStyle/>
        <a:p>
          <a:endParaRPr lang="zh-TW" altLang="en-US"/>
        </a:p>
      </dgm:t>
    </dgm:pt>
    <dgm:pt modelId="{1C42D139-98F8-40B2-80BD-744F9F5B8440}">
      <dgm:prSet phldrT="[文字]"/>
      <dgm:spPr>
        <a:xfrm>
          <a:off x="1126426" y="204667"/>
          <a:ext cx="985837" cy="345600"/>
        </a:xfrm>
        <a:prstGeom prst="rect">
          <a:avLst/>
        </a:prstGeom>
        <a:solidFill>
          <a:srgbClr val="9BBB59">
            <a:hueOff val="0"/>
            <a:satOff val="0"/>
            <a:lumOff val="0"/>
            <a:alphaOff val="0"/>
          </a:srgbClr>
        </a:solidFill>
        <a:ln w="25400" cap="flat" cmpd="sng" algn="ctr">
          <a:solidFill>
            <a:srgbClr val="9BBB59">
              <a:hueOff val="0"/>
              <a:satOff val="0"/>
              <a:lumOff val="0"/>
              <a:alphaOff val="0"/>
            </a:srgbClr>
          </a:solidFill>
          <a:prstDash val="solid"/>
        </a:ln>
        <a:effectLst/>
      </dgm:spPr>
      <dgm:t>
        <a:bodyPr/>
        <a:lstStyle/>
        <a:p>
          <a:pPr>
            <a:buNone/>
          </a:pPr>
          <a:r>
            <a:rPr lang="zh-TW" altLang="en-US" b="1">
              <a:solidFill>
                <a:sysClr val="window" lastClr="FFFFFF"/>
              </a:solidFill>
              <a:latin typeface="標楷體" panose="03000509000000000000" pitchFamily="65" charset="-120"/>
              <a:ea typeface="標楷體" panose="03000509000000000000" pitchFamily="65" charset="-120"/>
              <a:cs typeface="+mn-cs"/>
            </a:rPr>
            <a:t>車</a:t>
          </a:r>
        </a:p>
      </dgm:t>
    </dgm:pt>
    <dgm:pt modelId="{AE8C89F4-E0C6-4779-81CC-028F02472E1C}" type="parTrans" cxnId="{EFE8ED5F-C627-4640-8CB4-04816DA84957}">
      <dgm:prSet/>
      <dgm:spPr/>
      <dgm:t>
        <a:bodyPr/>
        <a:lstStyle/>
        <a:p>
          <a:endParaRPr lang="zh-TW" altLang="en-US"/>
        </a:p>
      </dgm:t>
    </dgm:pt>
    <dgm:pt modelId="{62EB16C9-8E85-4915-805B-BA81CC7AA2CB}" type="sibTrans" cxnId="{EFE8ED5F-C627-4640-8CB4-04816DA84957}">
      <dgm:prSet/>
      <dgm:spPr/>
      <dgm:t>
        <a:bodyPr/>
        <a:lstStyle/>
        <a:p>
          <a:endParaRPr lang="zh-TW" altLang="en-US"/>
        </a:p>
      </dgm:t>
    </dgm:pt>
    <dgm:pt modelId="{DC3715F9-B1B2-498E-A1D1-9980EFEF76FB}">
      <dgm:prSet/>
      <dgm:spPr>
        <a:xfrm>
          <a:off x="1126426" y="550267"/>
          <a:ext cx="985837" cy="4150440"/>
        </a:xfrm>
        <a:prstGeom prst="rect">
          <a:avLst/>
        </a:prstGeo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47600" indent="-144000" algn="di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調和國際車輛安全法規，訂定車輛安全檢測基準，並完善車輛安全審驗及檢驗制度</a:t>
          </a: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B4A93A3C-AD9D-43C9-9CFA-43978AF58C10}" type="parTrans" cxnId="{B4ADB739-289C-490F-BC19-3C5A2802CA63}">
      <dgm:prSet/>
      <dgm:spPr/>
      <dgm:t>
        <a:bodyPr/>
        <a:lstStyle/>
        <a:p>
          <a:endParaRPr lang="zh-TW" altLang="en-US"/>
        </a:p>
      </dgm:t>
    </dgm:pt>
    <dgm:pt modelId="{0EB69672-9ED7-4072-9341-091C33911D63}" type="sibTrans" cxnId="{B4ADB739-289C-490F-BC19-3C5A2802CA63}">
      <dgm:prSet/>
      <dgm:spPr/>
      <dgm:t>
        <a:bodyPr/>
        <a:lstStyle/>
        <a:p>
          <a:endParaRPr lang="zh-TW" altLang="en-US"/>
        </a:p>
      </dgm:t>
    </dgm:pt>
    <dgm:pt modelId="{C79B8207-F7C2-4546-A334-00ED972EC7C4}">
      <dgm:prSet/>
      <dgm:spPr>
        <a:xfrm>
          <a:off x="1126426" y="550267"/>
          <a:ext cx="985837" cy="4150440"/>
        </a:xfrm>
        <a:prstGeom prst="rect">
          <a:avLst/>
        </a:prstGeo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14300" indent="0" algn="l">
            <a:buChar char="•"/>
          </a:pP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4DAF3807-FF3B-4439-A0E8-9B61CFD4A736}" type="parTrans" cxnId="{30110DC6-A8F1-4442-951A-FD25D7ACF636}">
      <dgm:prSet/>
      <dgm:spPr/>
      <dgm:t>
        <a:bodyPr/>
        <a:lstStyle/>
        <a:p>
          <a:endParaRPr lang="zh-TW" altLang="en-US"/>
        </a:p>
      </dgm:t>
    </dgm:pt>
    <dgm:pt modelId="{213CF4B9-73D9-424B-A9A1-683E9501311E}" type="sibTrans" cxnId="{30110DC6-A8F1-4442-951A-FD25D7ACF636}">
      <dgm:prSet/>
      <dgm:spPr/>
      <dgm:t>
        <a:bodyPr/>
        <a:lstStyle/>
        <a:p>
          <a:endParaRPr lang="zh-TW" altLang="en-US"/>
        </a:p>
      </dgm:t>
    </dgm:pt>
    <dgm:pt modelId="{4E3EDF3E-FDE7-4C2D-9F65-8BE36D7A9801}">
      <dgm:prSet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dist">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建立完善之駕駛人訓練、考驗及資格管理制度</a:t>
          </a:r>
          <a:endParaRPr lang="zh-TW" altLang="en-US" sz="1200">
            <a:solidFill>
              <a:sysClr val="windowText" lastClr="000000">
                <a:hueOff val="0"/>
                <a:satOff val="0"/>
                <a:lumOff val="0"/>
                <a:alphaOff val="0"/>
              </a:sysClr>
            </a:solidFill>
            <a:latin typeface="Calibri"/>
            <a:ea typeface="新細明體" panose="02020500000000000000" pitchFamily="18" charset="-120"/>
            <a:cs typeface="+mn-cs"/>
          </a:endParaRPr>
        </a:p>
      </dgm:t>
    </dgm:pt>
    <dgm:pt modelId="{B8CF756B-915A-4C7D-A1E9-64A58B077B87}" type="parTrans" cxnId="{39C3A77A-3D65-4D4C-B651-92A143DA2284}">
      <dgm:prSet/>
      <dgm:spPr/>
      <dgm:t>
        <a:bodyPr/>
        <a:lstStyle/>
        <a:p>
          <a:endParaRPr lang="zh-TW" altLang="en-US"/>
        </a:p>
      </dgm:t>
    </dgm:pt>
    <dgm:pt modelId="{21341A54-A160-4D59-B794-825BF8E58E4D}" type="sibTrans" cxnId="{39C3A77A-3D65-4D4C-B651-92A143DA2284}">
      <dgm:prSet/>
      <dgm:spPr/>
      <dgm:t>
        <a:bodyPr/>
        <a:lstStyle/>
        <a:p>
          <a:endParaRPr lang="zh-TW" altLang="en-US"/>
        </a:p>
      </dgm:t>
    </dgm:pt>
    <dgm:pt modelId="{89F357C4-804C-4325-AE85-520DADAE0B10}">
      <dgm:prSet phldrT="[文字]"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just" hangingPunct="0">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於各教育階段提供道路交通安全教育，鼓勵設立道路交通安全專業機構及推廣道路交通安全宣導活動</a:t>
          </a:r>
        </a:p>
      </dgm:t>
    </dgm:pt>
    <dgm:pt modelId="{F6160B31-D84E-44DF-BA42-DFF4D431CF67}" type="parTrans" cxnId="{50B1EF36-B069-4FBB-9FA7-E580742A656D}">
      <dgm:prSet/>
      <dgm:spPr/>
      <dgm:t>
        <a:bodyPr/>
        <a:lstStyle/>
        <a:p>
          <a:endParaRPr lang="zh-TW" altLang="en-US"/>
        </a:p>
      </dgm:t>
    </dgm:pt>
    <dgm:pt modelId="{0D45649E-4B31-4EEF-A91E-1FBDC6EF8089}" type="sibTrans" cxnId="{50B1EF36-B069-4FBB-9FA7-E580742A656D}">
      <dgm:prSet/>
      <dgm:spPr/>
      <dgm:t>
        <a:bodyPr/>
        <a:lstStyle/>
        <a:p>
          <a:endParaRPr lang="zh-TW" altLang="en-US"/>
        </a:p>
      </dgm:t>
    </dgm:pt>
    <dgm:pt modelId="{0D33AE65-7A8A-418F-8289-B04199223108}">
      <dgm:prSet phldrT="[文字]" custT="1"/>
      <dgm:spPr>
        <a:xfrm>
          <a:off x="2571" y="550267"/>
          <a:ext cx="985837"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gm:spPr>
      <dgm:t>
        <a:bodyPr/>
        <a:lstStyle/>
        <a:p>
          <a:pPr marL="147600" indent="-144000" algn="dist" hangingPunct="0">
            <a:buChar char="•"/>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依法規執行道路交通事件之稽查取締、處罰</a:t>
          </a:r>
        </a:p>
      </dgm:t>
    </dgm:pt>
    <dgm:pt modelId="{83E3042F-B7EA-4023-971D-451680B47209}" type="parTrans" cxnId="{A3400FBA-8211-4D5D-B22E-BD6D4176ED3F}">
      <dgm:prSet/>
      <dgm:spPr/>
      <dgm:t>
        <a:bodyPr/>
        <a:lstStyle/>
        <a:p>
          <a:endParaRPr lang="zh-TW" altLang="en-US"/>
        </a:p>
      </dgm:t>
    </dgm:pt>
    <dgm:pt modelId="{315EF97C-EE91-4404-84A6-9B35F8D4FB86}" type="sibTrans" cxnId="{A3400FBA-8211-4D5D-B22E-BD6D4176ED3F}">
      <dgm:prSet/>
      <dgm:spPr/>
      <dgm:t>
        <a:bodyPr/>
        <a:lstStyle/>
        <a:p>
          <a:endParaRPr lang="zh-TW" altLang="en-US"/>
        </a:p>
      </dgm:t>
    </dgm:pt>
    <dgm:pt modelId="{209D6D72-943D-419A-B0B7-CEE1B70E9D90}">
      <dgm:prSet phldrT="[文字]"/>
      <dgm:spPr>
        <a:xfrm>
          <a:off x="4497990" y="550267"/>
          <a:ext cx="985837" cy="4150440"/>
        </a:xfrm>
        <a:prstGeom prst="rect">
          <a:avLst/>
        </a:prstGeo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規劃辦理道路交通事故之保險制度及其他相關措施</a:t>
          </a:r>
        </a:p>
      </dgm:t>
    </dgm:pt>
    <dgm:pt modelId="{0E072DD8-ED50-4466-9DFE-4BD7A3A0D6BC}" type="parTrans" cxnId="{6B335F86-09CF-4E86-8F13-B40ECA336724}">
      <dgm:prSet/>
      <dgm:spPr/>
      <dgm:t>
        <a:bodyPr/>
        <a:lstStyle/>
        <a:p>
          <a:endParaRPr lang="zh-TW" altLang="en-US"/>
        </a:p>
      </dgm:t>
    </dgm:pt>
    <dgm:pt modelId="{25D15324-8682-491D-BBAF-00A7C0A1E7E4}" type="sibTrans" cxnId="{6B335F86-09CF-4E86-8F13-B40ECA336724}">
      <dgm:prSet/>
      <dgm:spPr/>
      <dgm:t>
        <a:bodyPr/>
        <a:lstStyle/>
        <a:p>
          <a:endParaRPr lang="zh-TW" altLang="en-US"/>
        </a:p>
      </dgm:t>
    </dgm:pt>
    <dgm:pt modelId="{BD10C51A-3F4D-4318-8782-5C3683E035E7}">
      <dgm:prSet phldrT="[文字]"/>
      <dgm:spPr>
        <a:xfrm>
          <a:off x="4497990" y="550267"/>
          <a:ext cx="985837" cy="4150440"/>
        </a:xfrm>
        <a:prstGeom prst="rect">
          <a:avLst/>
        </a:prstGeo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健全緊急醫療救護體系</a:t>
          </a:r>
        </a:p>
      </dgm:t>
    </dgm:pt>
    <dgm:pt modelId="{8798301B-2C3B-404D-904F-BD1A39C94D77}" type="parTrans" cxnId="{BE304C5E-01BF-4D42-8EE1-E1306773E85D}">
      <dgm:prSet/>
      <dgm:spPr/>
      <dgm:t>
        <a:bodyPr/>
        <a:lstStyle/>
        <a:p>
          <a:endParaRPr lang="zh-TW" altLang="en-US"/>
        </a:p>
      </dgm:t>
    </dgm:pt>
    <dgm:pt modelId="{F8B735C8-47CE-4120-8BF2-314C16D61DDF}" type="sibTrans" cxnId="{BE304C5E-01BF-4D42-8EE1-E1306773E85D}">
      <dgm:prSet/>
      <dgm:spPr/>
      <dgm:t>
        <a:bodyPr/>
        <a:lstStyle/>
        <a:p>
          <a:endParaRPr lang="zh-TW" altLang="en-US"/>
        </a:p>
      </dgm:t>
    </dgm:pt>
    <dgm:pt modelId="{346AE37B-3E26-4EA7-9F05-73264DBB1DC4}">
      <dgm:prSet phldrT="[文字]"/>
      <dgm:spPr>
        <a:xfrm>
          <a:off x="4497990" y="550267"/>
          <a:ext cx="985837" cy="4150440"/>
        </a:xfr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gm:spPr>
      <dgm:t>
        <a:bodyPr/>
        <a:lstStyle/>
        <a:p>
          <a:pPr marL="147600" indent="-144000" algn="just">
            <a:buChar char="•"/>
          </a:pPr>
          <a:r>
            <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推動與促進相關之研究及科學技術發展</a:t>
          </a:r>
        </a:p>
      </dgm:t>
    </dgm:pt>
    <dgm:pt modelId="{A0BD344B-4FFD-4D32-80C5-1D6C266CC8C7}" type="parTrans" cxnId="{FE8B65E5-02F2-4CF5-8336-C5D63B58A8FA}">
      <dgm:prSet/>
      <dgm:spPr/>
      <dgm:t>
        <a:bodyPr/>
        <a:lstStyle/>
        <a:p>
          <a:endParaRPr lang="zh-TW" altLang="en-US"/>
        </a:p>
      </dgm:t>
    </dgm:pt>
    <dgm:pt modelId="{FAF3A80E-B800-472F-B7EB-41B9D76FBBFB}" type="sibTrans" cxnId="{FE8B65E5-02F2-4CF5-8336-C5D63B58A8FA}">
      <dgm:prSet/>
      <dgm:spPr/>
      <dgm:t>
        <a:bodyPr/>
        <a:lstStyle/>
        <a:p>
          <a:endParaRPr lang="zh-TW" altLang="en-US"/>
        </a:p>
      </dgm:t>
    </dgm:pt>
    <dgm:pt modelId="{464A6E30-6ADE-4D46-A7B3-A46AECAB620A}">
      <dgm:prSet/>
      <dgm:spPr>
        <a:xfrm>
          <a:off x="1126426" y="550267"/>
          <a:ext cx="985837" cy="4150440"/>
        </a:xfr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gm:spPr>
      <dgm:t>
        <a:bodyPr/>
        <a:lstStyle/>
        <a:p>
          <a:pPr marL="147600" indent="-144000" algn="just">
            <a:buNone/>
          </a:pPr>
          <a:endParaRPr lang="zh-TW" altLang="en-US">
            <a:solidFill>
              <a:sysClr val="windowText" lastClr="000000">
                <a:hueOff val="0"/>
                <a:satOff val="0"/>
                <a:lumOff val="0"/>
                <a:alphaOff val="0"/>
              </a:sysClr>
            </a:solidFill>
            <a:latin typeface="Calibri"/>
            <a:ea typeface="新細明體" panose="02020500000000000000" pitchFamily="18" charset="-120"/>
            <a:cs typeface="+mn-cs"/>
          </a:endParaRPr>
        </a:p>
      </dgm:t>
    </dgm:pt>
    <dgm:pt modelId="{A77B7075-9281-427E-8609-6D56D5F58F0D}" type="parTrans" cxnId="{EDE67545-21D4-4B17-B1D7-EFFEDC71BAB5}">
      <dgm:prSet/>
      <dgm:spPr/>
      <dgm:t>
        <a:bodyPr/>
        <a:lstStyle/>
        <a:p>
          <a:endParaRPr lang="zh-TW" altLang="en-US"/>
        </a:p>
      </dgm:t>
    </dgm:pt>
    <dgm:pt modelId="{C04DDB9C-AA80-46B8-94B3-B425E3690F2F}" type="sibTrans" cxnId="{EDE67545-21D4-4B17-B1D7-EFFEDC71BAB5}">
      <dgm:prSet/>
      <dgm:spPr/>
      <dgm:t>
        <a:bodyPr/>
        <a:lstStyle/>
        <a:p>
          <a:endParaRPr lang="zh-TW" altLang="en-US"/>
        </a:p>
      </dgm:t>
    </dgm:pt>
    <dgm:pt modelId="{EDA91E16-5974-4341-8C73-28C158F1459B}" type="pres">
      <dgm:prSet presAssocID="{01C6FE46-D8B4-4EA8-BCCB-49C8BA9011F2}" presName="Name0" presStyleCnt="0">
        <dgm:presLayoutVars>
          <dgm:dir/>
          <dgm:animLvl val="lvl"/>
          <dgm:resizeHandles val="exact"/>
        </dgm:presLayoutVars>
      </dgm:prSet>
      <dgm:spPr/>
    </dgm:pt>
    <dgm:pt modelId="{E556E101-D74A-4E0B-BAEA-8D48535BB249}" type="pres">
      <dgm:prSet presAssocID="{EEB6C9AD-375E-4496-8BC0-0EC68C238ACC}" presName="composite" presStyleCnt="0"/>
      <dgm:spPr/>
    </dgm:pt>
    <dgm:pt modelId="{CE2AB272-4076-4EBF-8F4C-AA1F7B29621D}" type="pres">
      <dgm:prSet presAssocID="{EEB6C9AD-375E-4496-8BC0-0EC68C238ACC}" presName="parTx" presStyleLbl="alignNode1" presStyleIdx="0" presStyleCnt="5">
        <dgm:presLayoutVars>
          <dgm:chMax val="0"/>
          <dgm:chPref val="0"/>
          <dgm:bulletEnabled val="1"/>
        </dgm:presLayoutVars>
      </dgm:prSet>
      <dgm:spPr/>
    </dgm:pt>
    <dgm:pt modelId="{7653DF7F-7C6D-48C3-9413-AAB08E91610E}" type="pres">
      <dgm:prSet presAssocID="{EEB6C9AD-375E-4496-8BC0-0EC68C238ACC}" presName="desTx" presStyleLbl="alignAccFollowNode1" presStyleIdx="0" presStyleCnt="5">
        <dgm:presLayoutVars>
          <dgm:bulletEnabled val="1"/>
        </dgm:presLayoutVars>
      </dgm:prSet>
      <dgm:spPr/>
    </dgm:pt>
    <dgm:pt modelId="{42D3E5DD-5BE3-4568-B1F6-06D2FECF4F2C}" type="pres">
      <dgm:prSet presAssocID="{D5BB56F7-E48D-4F79-BE94-00622176A8F7}" presName="space" presStyleCnt="0"/>
      <dgm:spPr/>
    </dgm:pt>
    <dgm:pt modelId="{BAC72D3C-66E1-4C0E-8A78-57DFC0956EE8}" type="pres">
      <dgm:prSet presAssocID="{1C42D139-98F8-40B2-80BD-744F9F5B8440}" presName="composite" presStyleCnt="0"/>
      <dgm:spPr/>
    </dgm:pt>
    <dgm:pt modelId="{CD10C5D8-65AC-4E05-813A-B4F64D6F7E7A}" type="pres">
      <dgm:prSet presAssocID="{1C42D139-98F8-40B2-80BD-744F9F5B8440}" presName="parTx" presStyleLbl="alignNode1" presStyleIdx="1" presStyleCnt="5">
        <dgm:presLayoutVars>
          <dgm:chMax val="0"/>
          <dgm:chPref val="0"/>
          <dgm:bulletEnabled val="1"/>
        </dgm:presLayoutVars>
      </dgm:prSet>
      <dgm:spPr/>
    </dgm:pt>
    <dgm:pt modelId="{ABB2BC73-2358-4DB4-BB3E-E74F4E3F67B3}" type="pres">
      <dgm:prSet presAssocID="{1C42D139-98F8-40B2-80BD-744F9F5B8440}" presName="desTx" presStyleLbl="alignAccFollowNode1" presStyleIdx="1" presStyleCnt="5">
        <dgm:presLayoutVars>
          <dgm:bulletEnabled val="1"/>
        </dgm:presLayoutVars>
      </dgm:prSet>
      <dgm:spPr>
        <a:prstGeom prst="rect">
          <a:avLst/>
        </a:prstGeom>
      </dgm:spPr>
    </dgm:pt>
    <dgm:pt modelId="{2D011589-E4DA-45A2-8251-8171FBB155F0}" type="pres">
      <dgm:prSet presAssocID="{62EB16C9-8E85-4915-805B-BA81CC7AA2CB}" presName="space" presStyleCnt="0"/>
      <dgm:spPr/>
    </dgm:pt>
    <dgm:pt modelId="{E87D9940-DA04-4C53-8F68-235C641CBA33}" type="pres">
      <dgm:prSet presAssocID="{1ECE1C95-94F9-4CA5-95FD-7720CDEC4CC5}" presName="composite" presStyleCnt="0"/>
      <dgm:spPr/>
    </dgm:pt>
    <dgm:pt modelId="{1AA88DA4-B677-4AE4-86F9-6431AE59DBED}" type="pres">
      <dgm:prSet presAssocID="{1ECE1C95-94F9-4CA5-95FD-7720CDEC4CC5}" presName="parTx" presStyleLbl="alignNode1" presStyleIdx="2" presStyleCnt="5">
        <dgm:presLayoutVars>
          <dgm:chMax val="0"/>
          <dgm:chPref val="0"/>
          <dgm:bulletEnabled val="1"/>
        </dgm:presLayoutVars>
      </dgm:prSet>
      <dgm:spPr/>
    </dgm:pt>
    <dgm:pt modelId="{DB433E91-EF45-4AA6-B3FC-B93706EBF997}" type="pres">
      <dgm:prSet presAssocID="{1ECE1C95-94F9-4CA5-95FD-7720CDEC4CC5}" presName="desTx" presStyleLbl="alignAccFollowNode1" presStyleIdx="2" presStyleCnt="5">
        <dgm:presLayoutVars>
          <dgm:bulletEnabled val="1"/>
        </dgm:presLayoutVars>
      </dgm:prSet>
      <dgm:spPr/>
    </dgm:pt>
    <dgm:pt modelId="{8865AB49-6E44-4281-8274-C3CE215B3A5E}" type="pres">
      <dgm:prSet presAssocID="{7345A94E-4F56-488B-9980-7FF963C9A783}" presName="space" presStyleCnt="0"/>
      <dgm:spPr/>
    </dgm:pt>
    <dgm:pt modelId="{97CDC71B-F615-4F33-B32A-9D9D503A5F0A}" type="pres">
      <dgm:prSet presAssocID="{48447BC0-6EA5-4BB2-BD1B-B02C5CE4CFF1}" presName="composite" presStyleCnt="0"/>
      <dgm:spPr/>
    </dgm:pt>
    <dgm:pt modelId="{96BDE122-E75E-4195-AD67-994481E5D435}" type="pres">
      <dgm:prSet presAssocID="{48447BC0-6EA5-4BB2-BD1B-B02C5CE4CFF1}" presName="parTx" presStyleLbl="alignNode1" presStyleIdx="3" presStyleCnt="5">
        <dgm:presLayoutVars>
          <dgm:chMax val="0"/>
          <dgm:chPref val="0"/>
          <dgm:bulletEnabled val="1"/>
        </dgm:presLayoutVars>
      </dgm:prSet>
      <dgm:spPr/>
    </dgm:pt>
    <dgm:pt modelId="{2B7513A4-E67D-4B19-8541-C92B885C878E}" type="pres">
      <dgm:prSet presAssocID="{48447BC0-6EA5-4BB2-BD1B-B02C5CE4CFF1}" presName="desTx" presStyleLbl="alignAccFollowNode1" presStyleIdx="3" presStyleCnt="5">
        <dgm:presLayoutVars>
          <dgm:bulletEnabled val="1"/>
        </dgm:presLayoutVars>
      </dgm:prSet>
      <dgm:spPr/>
    </dgm:pt>
    <dgm:pt modelId="{CB1D9631-12C4-460C-8F00-DB06DF484BB5}" type="pres">
      <dgm:prSet presAssocID="{1987F01F-FCDB-4411-B12E-96BBA45A81DC}" presName="space" presStyleCnt="0"/>
      <dgm:spPr/>
    </dgm:pt>
    <dgm:pt modelId="{D11BB699-82AE-4F39-A1BF-FFD9E72B2535}" type="pres">
      <dgm:prSet presAssocID="{78919BCE-4379-4003-8F9B-7E11E175622B}" presName="composite" presStyleCnt="0"/>
      <dgm:spPr/>
    </dgm:pt>
    <dgm:pt modelId="{0ED52AAC-22EE-4EC9-BA51-05F6A4E82342}" type="pres">
      <dgm:prSet presAssocID="{78919BCE-4379-4003-8F9B-7E11E175622B}" presName="parTx" presStyleLbl="alignNode1" presStyleIdx="4" presStyleCnt="5">
        <dgm:presLayoutVars>
          <dgm:chMax val="0"/>
          <dgm:chPref val="0"/>
          <dgm:bulletEnabled val="1"/>
        </dgm:presLayoutVars>
      </dgm:prSet>
      <dgm:spPr/>
    </dgm:pt>
    <dgm:pt modelId="{DB3F8EEF-BF0B-4EE8-B091-12D343D6BCBF}" type="pres">
      <dgm:prSet presAssocID="{78919BCE-4379-4003-8F9B-7E11E175622B}" presName="desTx" presStyleLbl="alignAccFollowNode1" presStyleIdx="4" presStyleCnt="5">
        <dgm:presLayoutVars>
          <dgm:bulletEnabled val="1"/>
        </dgm:presLayoutVars>
      </dgm:prSet>
      <dgm:spPr>
        <a:prstGeom prst="rect">
          <a:avLst/>
        </a:prstGeom>
      </dgm:spPr>
    </dgm:pt>
  </dgm:ptLst>
  <dgm:cxnLst>
    <dgm:cxn modelId="{DC042407-9798-4835-A2BC-8F1430EECC30}" srcId="{01C6FE46-D8B4-4EA8-BCCB-49C8BA9011F2}" destId="{EEB6C9AD-375E-4496-8BC0-0EC68C238ACC}" srcOrd="0" destOrd="0" parTransId="{8048C6B7-A472-48B5-8C59-4EF7C963C838}" sibTransId="{D5BB56F7-E48D-4F79-BE94-00622176A8F7}"/>
    <dgm:cxn modelId="{6462520D-D792-4BC7-A0E5-EA51E05B4D64}" type="presOf" srcId="{01C6FE46-D8B4-4EA8-BCCB-49C8BA9011F2}" destId="{EDA91E16-5974-4341-8C73-28C158F1459B}" srcOrd="0" destOrd="0" presId="urn:microsoft.com/office/officeart/2005/8/layout/hList1"/>
    <dgm:cxn modelId="{488E3A0E-8048-4A27-9990-DB33E947BBD6}" type="presOf" srcId="{1C42D139-98F8-40B2-80BD-744F9F5B8440}" destId="{CD10C5D8-65AC-4E05-813A-B4F64D6F7E7A}" srcOrd="0" destOrd="0" presId="urn:microsoft.com/office/officeart/2005/8/layout/hList1"/>
    <dgm:cxn modelId="{658FB810-74D9-4F55-BE36-B014754780A4}" type="presOf" srcId="{C79B8207-F7C2-4546-A334-00ED972EC7C4}" destId="{ABB2BC73-2358-4DB4-BB3E-E74F4E3F67B3}" srcOrd="0" destOrd="2" presId="urn:microsoft.com/office/officeart/2005/8/layout/hList1"/>
    <dgm:cxn modelId="{A9810016-9EB4-4A76-9852-5DD0C7EA3AE4}" type="presOf" srcId="{4E3EDF3E-FDE7-4C2D-9F65-8BE36D7A9801}" destId="{7653DF7F-7C6D-48C3-9413-AAB08E91610E}" srcOrd="0" destOrd="0" presId="urn:microsoft.com/office/officeart/2005/8/layout/hList1"/>
    <dgm:cxn modelId="{2006A71C-467C-4FDA-B792-0B4D32B4F14E}" srcId="{1ECE1C95-94F9-4CA5-95FD-7720CDEC4CC5}" destId="{2EF49F0A-3CCF-4175-A00A-2EB10227C983}" srcOrd="0" destOrd="0" parTransId="{3140D3E3-F963-4143-BECC-A0D9848A5330}" sibTransId="{299C7A8C-94D2-4C40-9374-007DFA1566BF}"/>
    <dgm:cxn modelId="{FBCBD81F-7A69-44EE-9744-152D44DB7E19}" type="presOf" srcId="{346AE37B-3E26-4EA7-9F05-73264DBB1DC4}" destId="{DB3F8EEF-BF0B-4EE8-B091-12D343D6BCBF}" srcOrd="0" destOrd="2" presId="urn:microsoft.com/office/officeart/2005/8/layout/hList1"/>
    <dgm:cxn modelId="{82F99933-C1B1-4C38-AC5E-F20B7FF1FDC1}" type="presOf" srcId="{EEB6C9AD-375E-4496-8BC0-0EC68C238ACC}" destId="{CE2AB272-4076-4EBF-8F4C-AA1F7B29621D}" srcOrd="0" destOrd="0" presId="urn:microsoft.com/office/officeart/2005/8/layout/hList1"/>
    <dgm:cxn modelId="{00629135-8F3D-497D-BA8B-CF8BA6EAF483}" type="presOf" srcId="{0F303E5A-68D1-482E-83A7-4233A5C660DC}" destId="{2B7513A4-E67D-4B19-8541-C92B885C878E}" srcOrd="0" destOrd="0" presId="urn:microsoft.com/office/officeart/2005/8/layout/hList1"/>
    <dgm:cxn modelId="{50B1EF36-B069-4FBB-9FA7-E580742A656D}" srcId="{EEB6C9AD-375E-4496-8BC0-0EC68C238ACC}" destId="{89F357C4-804C-4325-AE85-520DADAE0B10}" srcOrd="1" destOrd="0" parTransId="{F6160B31-D84E-44DF-BA42-DFF4D431CF67}" sibTransId="{0D45649E-4B31-4EEF-A91E-1FBDC6EF8089}"/>
    <dgm:cxn modelId="{B4ADB739-289C-490F-BC19-3C5A2802CA63}" srcId="{1C42D139-98F8-40B2-80BD-744F9F5B8440}" destId="{DC3715F9-B1B2-498E-A1D1-9980EFEF76FB}" srcOrd="0" destOrd="0" parTransId="{B4A93A3C-AD9D-43C9-9CFA-43978AF58C10}" sibTransId="{0EB69672-9ED7-4072-9341-091C33911D63}"/>
    <dgm:cxn modelId="{91F9463E-C5AF-4580-AFAA-92C0DA155C33}" type="presOf" srcId="{DC3715F9-B1B2-498E-A1D1-9980EFEF76FB}" destId="{ABB2BC73-2358-4DB4-BB3E-E74F4E3F67B3}" srcOrd="0" destOrd="0" presId="urn:microsoft.com/office/officeart/2005/8/layout/hList1"/>
    <dgm:cxn modelId="{6C19725C-6B23-489B-86B9-CE995C742901}" srcId="{48447BC0-6EA5-4BB2-BD1B-B02C5CE4CFF1}" destId="{0F303E5A-68D1-482E-83A7-4233A5C660DC}" srcOrd="0" destOrd="0" parTransId="{265670FB-7777-4808-87A0-D472FBB44F36}" sibTransId="{A5BF9753-C414-4E96-A20C-1FB7AC411CB0}"/>
    <dgm:cxn modelId="{BE304C5E-01BF-4D42-8EE1-E1306773E85D}" srcId="{78919BCE-4379-4003-8F9B-7E11E175622B}" destId="{BD10C51A-3F4D-4318-8782-5C3683E035E7}" srcOrd="0" destOrd="0" parTransId="{8798301B-2C3B-404D-904F-BD1A39C94D77}" sibTransId="{F8B735C8-47CE-4120-8BF2-314C16D61DDF}"/>
    <dgm:cxn modelId="{EFE8ED5F-C627-4640-8CB4-04816DA84957}" srcId="{01C6FE46-D8B4-4EA8-BCCB-49C8BA9011F2}" destId="{1C42D139-98F8-40B2-80BD-744F9F5B8440}" srcOrd="1" destOrd="0" parTransId="{AE8C89F4-E0C6-4779-81CC-028F02472E1C}" sibTransId="{62EB16C9-8E85-4915-805B-BA81CC7AA2CB}"/>
    <dgm:cxn modelId="{5DCADD64-9E4B-497F-99EE-2B96BD8D93B6}" type="presOf" srcId="{BD10C51A-3F4D-4318-8782-5C3683E035E7}" destId="{DB3F8EEF-BF0B-4EE8-B091-12D343D6BCBF}" srcOrd="0" destOrd="0" presId="urn:microsoft.com/office/officeart/2005/8/layout/hList1"/>
    <dgm:cxn modelId="{C7E61C45-7A1B-44D1-8425-52FDFAD30EA6}" type="presOf" srcId="{2EF49F0A-3CCF-4175-A00A-2EB10227C983}" destId="{DB433E91-EF45-4AA6-B3FC-B93706EBF997}" srcOrd="0" destOrd="0" presId="urn:microsoft.com/office/officeart/2005/8/layout/hList1"/>
    <dgm:cxn modelId="{EDE67545-21D4-4B17-B1D7-EFFEDC71BAB5}" srcId="{1C42D139-98F8-40B2-80BD-744F9F5B8440}" destId="{464A6E30-6ADE-4D46-A7B3-A46AECAB620A}" srcOrd="1" destOrd="0" parTransId="{A77B7075-9281-427E-8609-6D56D5F58F0D}" sibTransId="{C04DDB9C-AA80-46B8-94B3-B425E3690F2F}"/>
    <dgm:cxn modelId="{F99E5A68-797D-4C9E-A7F8-22890A7D79CE}" type="presOf" srcId="{1ECE1C95-94F9-4CA5-95FD-7720CDEC4CC5}" destId="{1AA88DA4-B677-4AE4-86F9-6431AE59DBED}" srcOrd="0" destOrd="0" presId="urn:microsoft.com/office/officeart/2005/8/layout/hList1"/>
    <dgm:cxn modelId="{3E9A3B73-BDDA-4454-BE95-ECD35E942A32}" type="presOf" srcId="{78919BCE-4379-4003-8F9B-7E11E175622B}" destId="{0ED52AAC-22EE-4EC9-BA51-05F6A4E82342}" srcOrd="0" destOrd="0" presId="urn:microsoft.com/office/officeart/2005/8/layout/hList1"/>
    <dgm:cxn modelId="{39C3A77A-3D65-4D4C-B651-92A143DA2284}" srcId="{EEB6C9AD-375E-4496-8BC0-0EC68C238ACC}" destId="{4E3EDF3E-FDE7-4C2D-9F65-8BE36D7A9801}" srcOrd="0" destOrd="0" parTransId="{B8CF756B-915A-4C7D-A1E9-64A58B077B87}" sibTransId="{21341A54-A160-4D59-B794-825BF8E58E4D}"/>
    <dgm:cxn modelId="{6B335F86-09CF-4E86-8F13-B40ECA336724}" srcId="{78919BCE-4379-4003-8F9B-7E11E175622B}" destId="{209D6D72-943D-419A-B0B7-CEE1B70E9D90}" srcOrd="1" destOrd="0" parTransId="{0E072DD8-ED50-4466-9DFE-4BD7A3A0D6BC}" sibTransId="{25D15324-8682-491D-BBAF-00A7C0A1E7E4}"/>
    <dgm:cxn modelId="{115D8E88-C905-4CB9-B01F-4FD69414B639}" type="presOf" srcId="{48447BC0-6EA5-4BB2-BD1B-B02C5CE4CFF1}" destId="{96BDE122-E75E-4195-AD67-994481E5D435}" srcOrd="0" destOrd="0" presId="urn:microsoft.com/office/officeart/2005/8/layout/hList1"/>
    <dgm:cxn modelId="{C031ECA0-50BC-44AE-A6B5-8240D2C94012}" srcId="{01C6FE46-D8B4-4EA8-BCCB-49C8BA9011F2}" destId="{78919BCE-4379-4003-8F9B-7E11E175622B}" srcOrd="4" destOrd="0" parTransId="{DF4655D7-1250-4127-929E-50427063BD9A}" sibTransId="{AB40DEB8-884D-4F80-AB34-7BE6389274B0}"/>
    <dgm:cxn modelId="{4AC129B2-9944-4F91-A56F-C014132CE068}" srcId="{01C6FE46-D8B4-4EA8-BCCB-49C8BA9011F2}" destId="{48447BC0-6EA5-4BB2-BD1B-B02C5CE4CFF1}" srcOrd="3" destOrd="0" parTransId="{4E4B8B80-E954-4C43-ABA5-B89F67C6E8B0}" sibTransId="{1987F01F-FCDB-4411-B12E-96BBA45A81DC}"/>
    <dgm:cxn modelId="{A3400FBA-8211-4D5D-B22E-BD6D4176ED3F}" srcId="{EEB6C9AD-375E-4496-8BC0-0EC68C238ACC}" destId="{0D33AE65-7A8A-418F-8289-B04199223108}" srcOrd="2" destOrd="0" parTransId="{83E3042F-B7EA-4023-971D-451680B47209}" sibTransId="{315EF97C-EE91-4404-84A6-9B35F8D4FB86}"/>
    <dgm:cxn modelId="{A9744BBF-2469-43A8-AA02-CF6A2755AB7B}" type="presOf" srcId="{464A6E30-6ADE-4D46-A7B3-A46AECAB620A}" destId="{ABB2BC73-2358-4DB4-BB3E-E74F4E3F67B3}" srcOrd="0" destOrd="1" presId="urn:microsoft.com/office/officeart/2005/8/layout/hList1"/>
    <dgm:cxn modelId="{30110DC6-A8F1-4442-951A-FD25D7ACF636}" srcId="{1C42D139-98F8-40B2-80BD-744F9F5B8440}" destId="{C79B8207-F7C2-4546-A334-00ED972EC7C4}" srcOrd="2" destOrd="0" parTransId="{4DAF3807-FF3B-4439-A0E8-9B61CFD4A736}" sibTransId="{213CF4B9-73D9-424B-A9A1-683E9501311E}"/>
    <dgm:cxn modelId="{CA0C40CD-EC30-46EA-B599-7687AF97B02F}" srcId="{01C6FE46-D8B4-4EA8-BCCB-49C8BA9011F2}" destId="{1ECE1C95-94F9-4CA5-95FD-7720CDEC4CC5}" srcOrd="2" destOrd="0" parTransId="{F5449E30-BC73-4FD7-A91A-233B6475E332}" sibTransId="{7345A94E-4F56-488B-9980-7FF963C9A783}"/>
    <dgm:cxn modelId="{54F53ED0-6CFD-49EB-886F-9FBAA9C67326}" type="presOf" srcId="{0D33AE65-7A8A-418F-8289-B04199223108}" destId="{7653DF7F-7C6D-48C3-9413-AAB08E91610E}" srcOrd="0" destOrd="2" presId="urn:microsoft.com/office/officeart/2005/8/layout/hList1"/>
    <dgm:cxn modelId="{A2EE24D2-805C-4709-B835-E800C7DA3804}" type="presOf" srcId="{209D6D72-943D-419A-B0B7-CEE1B70E9D90}" destId="{DB3F8EEF-BF0B-4EE8-B091-12D343D6BCBF}" srcOrd="0" destOrd="1" presId="urn:microsoft.com/office/officeart/2005/8/layout/hList1"/>
    <dgm:cxn modelId="{FE8B65E5-02F2-4CF5-8336-C5D63B58A8FA}" srcId="{78919BCE-4379-4003-8F9B-7E11E175622B}" destId="{346AE37B-3E26-4EA7-9F05-73264DBB1DC4}" srcOrd="2" destOrd="0" parTransId="{A0BD344B-4FFD-4D32-80C5-1D6C266CC8C7}" sibTransId="{FAF3A80E-B800-472F-B7EB-41B9D76FBBFB}"/>
    <dgm:cxn modelId="{CF63F6F3-D48B-483B-9E30-CE3EC92FA8CA}" type="presOf" srcId="{89F357C4-804C-4325-AE85-520DADAE0B10}" destId="{7653DF7F-7C6D-48C3-9413-AAB08E91610E}" srcOrd="0" destOrd="1" presId="urn:microsoft.com/office/officeart/2005/8/layout/hList1"/>
    <dgm:cxn modelId="{FD5E63B9-1829-4B13-B46E-337FDF0A80DE}" type="presParOf" srcId="{EDA91E16-5974-4341-8C73-28C158F1459B}" destId="{E556E101-D74A-4E0B-BAEA-8D48535BB249}" srcOrd="0" destOrd="0" presId="urn:microsoft.com/office/officeart/2005/8/layout/hList1"/>
    <dgm:cxn modelId="{F8E66D68-4E24-4E76-89C4-6FF12272799B}" type="presParOf" srcId="{E556E101-D74A-4E0B-BAEA-8D48535BB249}" destId="{CE2AB272-4076-4EBF-8F4C-AA1F7B29621D}" srcOrd="0" destOrd="0" presId="urn:microsoft.com/office/officeart/2005/8/layout/hList1"/>
    <dgm:cxn modelId="{D12FA58F-E2E1-4DEA-A95D-39346B6006C0}" type="presParOf" srcId="{E556E101-D74A-4E0B-BAEA-8D48535BB249}" destId="{7653DF7F-7C6D-48C3-9413-AAB08E91610E}" srcOrd="1" destOrd="0" presId="urn:microsoft.com/office/officeart/2005/8/layout/hList1"/>
    <dgm:cxn modelId="{F0927338-C1A3-4CE7-AF62-25A7199405AC}" type="presParOf" srcId="{EDA91E16-5974-4341-8C73-28C158F1459B}" destId="{42D3E5DD-5BE3-4568-B1F6-06D2FECF4F2C}" srcOrd="1" destOrd="0" presId="urn:microsoft.com/office/officeart/2005/8/layout/hList1"/>
    <dgm:cxn modelId="{ADEE46AB-2DB2-4723-B19E-14BCEEC83935}" type="presParOf" srcId="{EDA91E16-5974-4341-8C73-28C158F1459B}" destId="{BAC72D3C-66E1-4C0E-8A78-57DFC0956EE8}" srcOrd="2" destOrd="0" presId="urn:microsoft.com/office/officeart/2005/8/layout/hList1"/>
    <dgm:cxn modelId="{6C0D91D5-8D85-4102-9F78-A479F204C61C}" type="presParOf" srcId="{BAC72D3C-66E1-4C0E-8A78-57DFC0956EE8}" destId="{CD10C5D8-65AC-4E05-813A-B4F64D6F7E7A}" srcOrd="0" destOrd="0" presId="urn:microsoft.com/office/officeart/2005/8/layout/hList1"/>
    <dgm:cxn modelId="{C0457D9F-B3D8-40BA-B37B-632F7E38AEAF}" type="presParOf" srcId="{BAC72D3C-66E1-4C0E-8A78-57DFC0956EE8}" destId="{ABB2BC73-2358-4DB4-BB3E-E74F4E3F67B3}" srcOrd="1" destOrd="0" presId="urn:microsoft.com/office/officeart/2005/8/layout/hList1"/>
    <dgm:cxn modelId="{9A4D13D5-EBD6-4FD1-9E26-EAA043B2CC94}" type="presParOf" srcId="{EDA91E16-5974-4341-8C73-28C158F1459B}" destId="{2D011589-E4DA-45A2-8251-8171FBB155F0}" srcOrd="3" destOrd="0" presId="urn:microsoft.com/office/officeart/2005/8/layout/hList1"/>
    <dgm:cxn modelId="{274ED9E4-B614-4CF6-AB5E-7ED1C15A90D5}" type="presParOf" srcId="{EDA91E16-5974-4341-8C73-28C158F1459B}" destId="{E87D9940-DA04-4C53-8F68-235C641CBA33}" srcOrd="4" destOrd="0" presId="urn:microsoft.com/office/officeart/2005/8/layout/hList1"/>
    <dgm:cxn modelId="{12DAA296-D0CB-4496-B89F-92385224AF39}" type="presParOf" srcId="{E87D9940-DA04-4C53-8F68-235C641CBA33}" destId="{1AA88DA4-B677-4AE4-86F9-6431AE59DBED}" srcOrd="0" destOrd="0" presId="urn:microsoft.com/office/officeart/2005/8/layout/hList1"/>
    <dgm:cxn modelId="{899BC8E0-03F6-4E86-BDE4-9A08986B01C2}" type="presParOf" srcId="{E87D9940-DA04-4C53-8F68-235C641CBA33}" destId="{DB433E91-EF45-4AA6-B3FC-B93706EBF997}" srcOrd="1" destOrd="0" presId="urn:microsoft.com/office/officeart/2005/8/layout/hList1"/>
    <dgm:cxn modelId="{1071C421-81C7-4A8D-BD7C-CDE6BE906FDC}" type="presParOf" srcId="{EDA91E16-5974-4341-8C73-28C158F1459B}" destId="{8865AB49-6E44-4281-8274-C3CE215B3A5E}" srcOrd="5" destOrd="0" presId="urn:microsoft.com/office/officeart/2005/8/layout/hList1"/>
    <dgm:cxn modelId="{E8AFD8A1-E9C5-413E-A968-3046AFE86BF2}" type="presParOf" srcId="{EDA91E16-5974-4341-8C73-28C158F1459B}" destId="{97CDC71B-F615-4F33-B32A-9D9D503A5F0A}" srcOrd="6" destOrd="0" presId="urn:microsoft.com/office/officeart/2005/8/layout/hList1"/>
    <dgm:cxn modelId="{D37990CE-6036-4C37-BA4B-9B7934519057}" type="presParOf" srcId="{97CDC71B-F615-4F33-B32A-9D9D503A5F0A}" destId="{96BDE122-E75E-4195-AD67-994481E5D435}" srcOrd="0" destOrd="0" presId="urn:microsoft.com/office/officeart/2005/8/layout/hList1"/>
    <dgm:cxn modelId="{5AD474E6-2CD4-4590-87A8-C41244103084}" type="presParOf" srcId="{97CDC71B-F615-4F33-B32A-9D9D503A5F0A}" destId="{2B7513A4-E67D-4B19-8541-C92B885C878E}" srcOrd="1" destOrd="0" presId="urn:microsoft.com/office/officeart/2005/8/layout/hList1"/>
    <dgm:cxn modelId="{AC1AFCC8-53A2-4163-9D15-2154C3220D55}" type="presParOf" srcId="{EDA91E16-5974-4341-8C73-28C158F1459B}" destId="{CB1D9631-12C4-460C-8F00-DB06DF484BB5}" srcOrd="7" destOrd="0" presId="urn:microsoft.com/office/officeart/2005/8/layout/hList1"/>
    <dgm:cxn modelId="{1F17912A-076F-49CD-B3C2-F5C9D1100EC9}" type="presParOf" srcId="{EDA91E16-5974-4341-8C73-28C158F1459B}" destId="{D11BB699-82AE-4F39-A1BF-FFD9E72B2535}" srcOrd="8" destOrd="0" presId="urn:microsoft.com/office/officeart/2005/8/layout/hList1"/>
    <dgm:cxn modelId="{A361D125-993E-4831-A50D-8E8DE06956CA}" type="presParOf" srcId="{D11BB699-82AE-4F39-A1BF-FFD9E72B2535}" destId="{0ED52AAC-22EE-4EC9-BA51-05F6A4E82342}" srcOrd="0" destOrd="0" presId="urn:microsoft.com/office/officeart/2005/8/layout/hList1"/>
    <dgm:cxn modelId="{F37E14CB-6D8A-4F1E-ADA6-6411751A203D}" type="presParOf" srcId="{D11BB699-82AE-4F39-A1BF-FFD9E72B2535}" destId="{DB3F8EEF-BF0B-4EE8-B091-12D343D6BCBF}" srcOrd="1" destOrd="0" presId="urn:microsoft.com/office/officeart/2005/8/layout/h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2AB272-4076-4EBF-8F4C-AA1F7B29621D}">
      <dsp:nvSpPr>
        <dsp:cNvPr id="0" name=""/>
        <dsp:cNvSpPr/>
      </dsp:nvSpPr>
      <dsp:spPr>
        <a:xfrm>
          <a:off x="2504" y="52267"/>
          <a:ext cx="960050" cy="345600"/>
        </a:xfrm>
        <a:prstGeom prst="rect">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zh-TW" altLang="en-US" sz="1200" b="1" kern="1200">
              <a:solidFill>
                <a:sysClr val="window" lastClr="FFFFFF"/>
              </a:solidFill>
              <a:latin typeface="標楷體" panose="03000509000000000000" pitchFamily="65" charset="-120"/>
              <a:ea typeface="標楷體" panose="03000509000000000000" pitchFamily="65" charset="-120"/>
              <a:cs typeface="+mn-cs"/>
            </a:rPr>
            <a:t>人</a:t>
          </a:r>
        </a:p>
      </dsp:txBody>
      <dsp:txXfrm>
        <a:off x="2504" y="52267"/>
        <a:ext cx="960050" cy="345600"/>
      </dsp:txXfrm>
    </dsp:sp>
    <dsp:sp modelId="{7653DF7F-7C6D-48C3-9413-AAB08E91610E}">
      <dsp:nvSpPr>
        <dsp:cNvPr id="0" name=""/>
        <dsp:cNvSpPr/>
      </dsp:nvSpPr>
      <dsp:spPr>
        <a:xfrm>
          <a:off x="2504" y="397867"/>
          <a:ext cx="960050" cy="4150440"/>
        </a:xfrm>
        <a:prstGeom prst="rect">
          <a:avLst/>
        </a:prstGeom>
        <a:solidFill>
          <a:srgbClr val="C0504D">
            <a:tint val="40000"/>
            <a:alpha val="90000"/>
            <a:hueOff val="0"/>
            <a:satOff val="0"/>
            <a:lumOff val="0"/>
            <a:alphaOff val="0"/>
          </a:srgbClr>
        </a:solidFill>
        <a:ln w="25400" cap="flat" cmpd="sng" algn="ctr">
          <a:solidFill>
            <a:srgbClr val="C0504D">
              <a:tint val="40000"/>
              <a:alpha val="9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47600" lvl="1" indent="-144000" algn="dist" defTabSz="53340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建立完善之駕駛人訓練、考驗及資格管理制度</a:t>
          </a:r>
          <a:endParaRPr lang="zh-TW" altLang="en-US" sz="1200" kern="1200">
            <a:solidFill>
              <a:sysClr val="windowText" lastClr="000000">
                <a:hueOff val="0"/>
                <a:satOff val="0"/>
                <a:lumOff val="0"/>
                <a:alphaOff val="0"/>
              </a:sysClr>
            </a:solidFill>
            <a:latin typeface="Calibri"/>
            <a:ea typeface="新細明體" panose="02020500000000000000" pitchFamily="18" charset="-120"/>
            <a:cs typeface="+mn-cs"/>
          </a:endParaRPr>
        </a:p>
        <a:p>
          <a:pPr marL="147600" lvl="1" indent="-144000" algn="just" defTabSz="533400" hangingPunct="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於各教育階段提供道路交通安全教育，鼓勵設立道路交通安全專業機構及推廣道路交通安全宣導活動</a:t>
          </a:r>
        </a:p>
        <a:p>
          <a:pPr marL="147600" lvl="1" indent="-144000" algn="dist" defTabSz="533400" hangingPunct="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依法規執行道路交通事件之稽查取締、處罰</a:t>
          </a:r>
        </a:p>
      </dsp:txBody>
      <dsp:txXfrm>
        <a:off x="2504" y="397867"/>
        <a:ext cx="960050" cy="4150440"/>
      </dsp:txXfrm>
    </dsp:sp>
    <dsp:sp modelId="{CD10C5D8-65AC-4E05-813A-B4F64D6F7E7A}">
      <dsp:nvSpPr>
        <dsp:cNvPr id="0" name=""/>
        <dsp:cNvSpPr/>
      </dsp:nvSpPr>
      <dsp:spPr>
        <a:xfrm>
          <a:off x="1096962" y="52267"/>
          <a:ext cx="960050" cy="345600"/>
        </a:xfrm>
        <a:prstGeom prst="rect">
          <a:avLst/>
        </a:prstGeom>
        <a:solidFill>
          <a:srgbClr val="9BBB59">
            <a:hueOff val="0"/>
            <a:satOff val="0"/>
            <a:lumOff val="0"/>
            <a:alphaOff val="0"/>
          </a:srgb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zh-TW" altLang="en-US" sz="1200" b="1" kern="1200">
              <a:solidFill>
                <a:sysClr val="window" lastClr="FFFFFF"/>
              </a:solidFill>
              <a:latin typeface="標楷體" panose="03000509000000000000" pitchFamily="65" charset="-120"/>
              <a:ea typeface="標楷體" panose="03000509000000000000" pitchFamily="65" charset="-120"/>
              <a:cs typeface="+mn-cs"/>
            </a:rPr>
            <a:t>車</a:t>
          </a:r>
        </a:p>
      </dsp:txBody>
      <dsp:txXfrm>
        <a:off x="1096962" y="52267"/>
        <a:ext cx="960050" cy="345600"/>
      </dsp:txXfrm>
    </dsp:sp>
    <dsp:sp modelId="{ABB2BC73-2358-4DB4-BB3E-E74F4E3F67B3}">
      <dsp:nvSpPr>
        <dsp:cNvPr id="0" name=""/>
        <dsp:cNvSpPr/>
      </dsp:nvSpPr>
      <dsp:spPr>
        <a:xfrm>
          <a:off x="1096962" y="397867"/>
          <a:ext cx="960050" cy="4150440"/>
        </a:xfrm>
        <a:prstGeom prst="rect">
          <a:avLst/>
        </a:prstGeom>
        <a:solidFill>
          <a:srgbClr val="9BBB59">
            <a:tint val="40000"/>
            <a:alpha val="90000"/>
            <a:hueOff val="0"/>
            <a:satOff val="0"/>
            <a:lumOff val="0"/>
            <a:alphaOff val="0"/>
          </a:srgbClr>
        </a:solidFill>
        <a:ln w="25400" cap="flat" cmpd="sng" algn="ctr">
          <a:solidFill>
            <a:srgbClr val="9BBB59">
              <a:tint val="40000"/>
              <a:alpha val="9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47600" lvl="1" indent="-144000" algn="dist" defTabSz="53340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調和國際車輛安全法規，訂定車輛安全檢測基準，並完善車輛安全審驗及檢驗制度</a:t>
          </a:r>
          <a:endParaRPr lang="zh-TW" altLang="en-US" sz="1200" kern="1200">
            <a:solidFill>
              <a:sysClr val="windowText" lastClr="000000">
                <a:hueOff val="0"/>
                <a:satOff val="0"/>
                <a:lumOff val="0"/>
                <a:alphaOff val="0"/>
              </a:sysClr>
            </a:solidFill>
            <a:latin typeface="Calibri"/>
            <a:ea typeface="新細明體" panose="02020500000000000000" pitchFamily="18" charset="-120"/>
            <a:cs typeface="+mn-cs"/>
          </a:endParaRPr>
        </a:p>
        <a:p>
          <a:pPr marL="147600" lvl="1" indent="-144000" algn="just" defTabSz="533400">
            <a:lnSpc>
              <a:spcPct val="90000"/>
            </a:lnSpc>
            <a:spcBef>
              <a:spcPct val="0"/>
            </a:spcBef>
            <a:spcAft>
              <a:spcPct val="15000"/>
            </a:spcAft>
            <a:buNone/>
          </a:pPr>
          <a:endParaRPr lang="zh-TW" altLang="en-US" sz="1200" kern="1200">
            <a:solidFill>
              <a:sysClr val="windowText" lastClr="000000">
                <a:hueOff val="0"/>
                <a:satOff val="0"/>
                <a:lumOff val="0"/>
                <a:alphaOff val="0"/>
              </a:sysClr>
            </a:solidFill>
            <a:latin typeface="Calibri"/>
            <a:ea typeface="新細明體" panose="02020500000000000000" pitchFamily="18" charset="-120"/>
            <a:cs typeface="+mn-cs"/>
          </a:endParaRPr>
        </a:p>
        <a:p>
          <a:pPr marL="114300" lvl="1" indent="0" algn="l" defTabSz="533400">
            <a:lnSpc>
              <a:spcPct val="90000"/>
            </a:lnSpc>
            <a:spcBef>
              <a:spcPct val="0"/>
            </a:spcBef>
            <a:spcAft>
              <a:spcPct val="15000"/>
            </a:spcAft>
            <a:buChar char="•"/>
          </a:pPr>
          <a:endParaRPr lang="zh-TW" altLang="en-US" sz="1200" kern="1200">
            <a:solidFill>
              <a:sysClr val="windowText" lastClr="000000">
                <a:hueOff val="0"/>
                <a:satOff val="0"/>
                <a:lumOff val="0"/>
                <a:alphaOff val="0"/>
              </a:sysClr>
            </a:solidFill>
            <a:latin typeface="Calibri"/>
            <a:ea typeface="新細明體" panose="02020500000000000000" pitchFamily="18" charset="-120"/>
            <a:cs typeface="+mn-cs"/>
          </a:endParaRPr>
        </a:p>
      </dsp:txBody>
      <dsp:txXfrm>
        <a:off x="1096962" y="397867"/>
        <a:ext cx="960050" cy="4150440"/>
      </dsp:txXfrm>
    </dsp:sp>
    <dsp:sp modelId="{1AA88DA4-B677-4AE4-86F9-6431AE59DBED}">
      <dsp:nvSpPr>
        <dsp:cNvPr id="0" name=""/>
        <dsp:cNvSpPr/>
      </dsp:nvSpPr>
      <dsp:spPr>
        <a:xfrm>
          <a:off x="2191419" y="52267"/>
          <a:ext cx="960050" cy="345600"/>
        </a:xfrm>
        <a:prstGeom prst="rect">
          <a:avLst/>
        </a:prstGeom>
        <a:solidFill>
          <a:srgbClr val="8064A2">
            <a:hueOff val="0"/>
            <a:satOff val="0"/>
            <a:lumOff val="0"/>
            <a:alphaOff val="0"/>
          </a:srgb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zh-TW" altLang="en-US" sz="1200" b="1" kern="1200">
              <a:solidFill>
                <a:sysClr val="window" lastClr="FFFFFF"/>
              </a:solidFill>
              <a:latin typeface="標楷體" panose="03000509000000000000" pitchFamily="65" charset="-120"/>
              <a:ea typeface="標楷體" panose="03000509000000000000" pitchFamily="65" charset="-120"/>
              <a:cs typeface="+mn-cs"/>
            </a:rPr>
            <a:t>路</a:t>
          </a:r>
        </a:p>
      </dsp:txBody>
      <dsp:txXfrm>
        <a:off x="2191419" y="52267"/>
        <a:ext cx="960050" cy="345600"/>
      </dsp:txXfrm>
    </dsp:sp>
    <dsp:sp modelId="{DB433E91-EF45-4AA6-B3FC-B93706EBF997}">
      <dsp:nvSpPr>
        <dsp:cNvPr id="0" name=""/>
        <dsp:cNvSpPr/>
      </dsp:nvSpPr>
      <dsp:spPr>
        <a:xfrm>
          <a:off x="2191419" y="397867"/>
          <a:ext cx="960050" cy="4150440"/>
        </a:xfrm>
        <a:prstGeom prst="rect">
          <a:avLst/>
        </a:prstGeom>
        <a:solidFill>
          <a:srgbClr val="8064A2">
            <a:tint val="40000"/>
            <a:alpha val="90000"/>
            <a:hueOff val="0"/>
            <a:satOff val="0"/>
            <a:lumOff val="0"/>
            <a:alphaOff val="0"/>
          </a:srgbClr>
        </a:solidFill>
        <a:ln w="25400" cap="flat" cmpd="sng" algn="ctr">
          <a:solidFill>
            <a:srgbClr val="8064A2">
              <a:tint val="40000"/>
              <a:alpha val="9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47600" lvl="1" indent="-144000" algn="just" defTabSz="533400" hangingPunct="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完備道路交通設施、道路設計規範、道路養護與改善制度、道路交通安全法規、道路交通安全檢核機制及相關管理措施</a:t>
          </a:r>
        </a:p>
      </dsp:txBody>
      <dsp:txXfrm>
        <a:off x="2191419" y="397867"/>
        <a:ext cx="960050" cy="4150440"/>
      </dsp:txXfrm>
    </dsp:sp>
    <dsp:sp modelId="{96BDE122-E75E-4195-AD67-994481E5D435}">
      <dsp:nvSpPr>
        <dsp:cNvPr id="0" name=""/>
        <dsp:cNvSpPr/>
      </dsp:nvSpPr>
      <dsp:spPr>
        <a:xfrm>
          <a:off x="3285877" y="52267"/>
          <a:ext cx="960050" cy="345600"/>
        </a:xfrm>
        <a:prstGeom prst="rect">
          <a:avLst/>
        </a:prstGeom>
        <a:solidFill>
          <a:srgbClr val="4BACC6">
            <a:hueOff val="0"/>
            <a:satOff val="0"/>
            <a:lumOff val="0"/>
            <a:alphaOff val="0"/>
          </a:srgb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zh-TW" altLang="en-US" sz="1200" b="1" kern="1200">
              <a:solidFill>
                <a:sysClr val="window" lastClr="FFFFFF"/>
              </a:solidFill>
              <a:latin typeface="標楷體" panose="03000509000000000000" pitchFamily="65" charset="-120"/>
              <a:ea typeface="標楷體" panose="03000509000000000000" pitchFamily="65" charset="-120"/>
              <a:cs typeface="+mn-cs"/>
            </a:rPr>
            <a:t>汽車運輸業</a:t>
          </a:r>
        </a:p>
      </dsp:txBody>
      <dsp:txXfrm>
        <a:off x="3285877" y="52267"/>
        <a:ext cx="960050" cy="345600"/>
      </dsp:txXfrm>
    </dsp:sp>
    <dsp:sp modelId="{2B7513A4-E67D-4B19-8541-C92B885C878E}">
      <dsp:nvSpPr>
        <dsp:cNvPr id="0" name=""/>
        <dsp:cNvSpPr/>
      </dsp:nvSpPr>
      <dsp:spPr>
        <a:xfrm>
          <a:off x="3285877" y="397867"/>
          <a:ext cx="960050" cy="4150440"/>
        </a:xfrm>
        <a:prstGeom prst="rect">
          <a:avLst/>
        </a:prstGeom>
        <a:solidFill>
          <a:srgbClr val="4BACC6">
            <a:tint val="40000"/>
            <a:alpha val="90000"/>
            <a:hueOff val="0"/>
            <a:satOff val="0"/>
            <a:lumOff val="0"/>
            <a:alphaOff val="0"/>
          </a:srgbClr>
        </a:solidFill>
        <a:ln w="25400" cap="flat" cmpd="sng" algn="ctr">
          <a:solidFill>
            <a:srgbClr val="4BACC6">
              <a:tint val="40000"/>
              <a:alpha val="9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47600" lvl="1" indent="-144000" algn="just" defTabSz="533400" hangingPunct="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健全汽車運輸業相關管理法規，落實監督管理，並強化汽車運輸業安全治理</a:t>
          </a:r>
        </a:p>
      </dsp:txBody>
      <dsp:txXfrm>
        <a:off x="3285877" y="397867"/>
        <a:ext cx="960050" cy="4150440"/>
      </dsp:txXfrm>
    </dsp:sp>
    <dsp:sp modelId="{0ED52AAC-22EE-4EC9-BA51-05F6A4E82342}">
      <dsp:nvSpPr>
        <dsp:cNvPr id="0" name=""/>
        <dsp:cNvSpPr/>
      </dsp:nvSpPr>
      <dsp:spPr>
        <a:xfrm>
          <a:off x="4380334" y="52267"/>
          <a:ext cx="960050" cy="345600"/>
        </a:xfrm>
        <a:prstGeom prst="rect">
          <a:avLst/>
        </a:prstGeom>
        <a:solidFill>
          <a:srgbClr val="F79646">
            <a:hueOff val="0"/>
            <a:satOff val="0"/>
            <a:lumOff val="0"/>
            <a:alphaOff val="0"/>
          </a:srgbClr>
        </a:solidFill>
        <a:ln w="25400" cap="flat" cmpd="sng" algn="ctr">
          <a:solidFill>
            <a:srgbClr val="F79646">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zh-TW" altLang="en-US" sz="1200" b="1" kern="1200">
              <a:solidFill>
                <a:sysClr val="window" lastClr="FFFFFF"/>
              </a:solidFill>
              <a:latin typeface="標楷體" panose="03000509000000000000" pitchFamily="65" charset="-120"/>
              <a:ea typeface="標楷體" panose="03000509000000000000" pitchFamily="65" charset="-120"/>
              <a:cs typeface="+mn-cs"/>
            </a:rPr>
            <a:t>整體</a:t>
          </a:r>
        </a:p>
      </dsp:txBody>
      <dsp:txXfrm>
        <a:off x="4380334" y="52267"/>
        <a:ext cx="960050" cy="345600"/>
      </dsp:txXfrm>
    </dsp:sp>
    <dsp:sp modelId="{DB3F8EEF-BF0B-4EE8-B091-12D343D6BCBF}">
      <dsp:nvSpPr>
        <dsp:cNvPr id="0" name=""/>
        <dsp:cNvSpPr/>
      </dsp:nvSpPr>
      <dsp:spPr>
        <a:xfrm>
          <a:off x="4380334" y="397867"/>
          <a:ext cx="960050" cy="4150440"/>
        </a:xfrm>
        <a:prstGeom prst="rect">
          <a:avLst/>
        </a:prstGeom>
        <a:solidFill>
          <a:srgbClr val="F79646">
            <a:tint val="40000"/>
            <a:alpha val="90000"/>
            <a:hueOff val="0"/>
            <a:satOff val="0"/>
            <a:lumOff val="0"/>
            <a:alphaOff val="0"/>
          </a:srgbClr>
        </a:solidFill>
        <a:ln w="25400" cap="flat" cmpd="sng" algn="ctr">
          <a:solidFill>
            <a:srgbClr val="F79646">
              <a:tint val="40000"/>
              <a:alpha val="9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47600" lvl="1" indent="-144000" algn="just" defTabSz="53340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健全緊急醫療救護體系</a:t>
          </a:r>
        </a:p>
        <a:p>
          <a:pPr marL="147600" lvl="1" indent="-144000" algn="just" defTabSz="53340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規劃辦理道路交通事故之保險制度及其他相關措施</a:t>
          </a:r>
        </a:p>
        <a:p>
          <a:pPr marL="147600" lvl="1" indent="-144000" algn="just" defTabSz="533400">
            <a:lnSpc>
              <a:spcPct val="90000"/>
            </a:lnSpc>
            <a:spcBef>
              <a:spcPct val="0"/>
            </a:spcBef>
            <a:spcAft>
              <a:spcPct val="15000"/>
            </a:spcAft>
            <a:buChar char="•"/>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推動與促進相關之研究及科學技術發展</a:t>
          </a:r>
        </a:p>
      </dsp:txBody>
      <dsp:txXfrm>
        <a:off x="4380334" y="397867"/>
        <a:ext cx="960050" cy="415044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A8026-E307-4BDC-8F74-12E02117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2314</Words>
  <Characters>13190</Characters>
  <Application>Microsoft Office Word</Application>
  <DocSecurity>0</DocSecurity>
  <Lines>109</Lines>
  <Paragraphs>30</Paragraphs>
  <ScaleCrop>false</ScaleCrop>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施蓁琪</dc:creator>
  <cp:keywords/>
  <dc:description/>
  <cp:lastModifiedBy>喻璿</cp:lastModifiedBy>
  <cp:revision>5</cp:revision>
  <cp:lastPrinted>2026-07-12T04:11:00Z</cp:lastPrinted>
  <dcterms:created xsi:type="dcterms:W3CDTF">2026-07-13T06:15:00Z</dcterms:created>
  <dcterms:modified xsi:type="dcterms:W3CDTF">2026-07-13T09:58:00Z</dcterms:modified>
</cp:coreProperties>
</file>